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4A9A6" w14:textId="2280486E" w:rsidR="00785C8D" w:rsidRDefault="00124957" w:rsidP="0094186A">
      <w:pPr>
        <w:jc w:val="left"/>
        <w:rPr>
          <w:rFonts w:ascii="Fedra Sans Std Demi" w:hAnsi="Fedra Sans Std Demi" w:cs="Calibri"/>
          <w:b/>
          <w:noProof/>
          <w:color w:val="071D49"/>
          <w:spacing w:val="-20"/>
          <w:kern w:val="144"/>
          <w:sz w:val="36"/>
          <w:szCs w:val="36"/>
        </w:rPr>
      </w:pPr>
      <w:r>
        <w:rPr>
          <w:rStyle w:val="PidipaginaCarattere"/>
          <w:noProof/>
        </w:rPr>
        <w:drawing>
          <wp:anchor distT="57150" distB="57150" distL="57150" distR="57150" simplePos="0" relativeHeight="251659264" behindDoc="0" locked="0" layoutInCell="1" allowOverlap="1" wp14:anchorId="45F8EFD6" wp14:editId="11EE0C53">
            <wp:simplePos x="0" y="0"/>
            <wp:positionH relativeFrom="column">
              <wp:posOffset>3810635</wp:posOffset>
            </wp:positionH>
            <wp:positionV relativeFrom="line">
              <wp:posOffset>3810</wp:posOffset>
            </wp:positionV>
            <wp:extent cx="1828800" cy="342900"/>
            <wp:effectExtent l="0" t="0" r="0" b="0"/>
            <wp:wrapSquare wrapText="bothSides" distT="57150" distB="57150" distL="57150" distR="57150"/>
            <wp:docPr id="1073741825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" descr="Immagin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342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313E" w:rsidRPr="0094186A">
        <w:rPr>
          <w:rFonts w:ascii="Verdana" w:hAnsi="Verdana"/>
          <w:i/>
          <w:noProof/>
          <w:sz w:val="18"/>
        </w:rPr>
        <w:drawing>
          <wp:inline distT="0" distB="0" distL="0" distR="0" wp14:anchorId="3D446D4C" wp14:editId="3ACF875C">
            <wp:extent cx="1714500" cy="355600"/>
            <wp:effectExtent l="0" t="0" r="0" b="0"/>
            <wp:docPr id="1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D309B" w14:textId="77777777" w:rsidR="00785C8D" w:rsidRDefault="00785C8D" w:rsidP="00785C8D">
      <w:pPr>
        <w:jc w:val="left"/>
        <w:rPr>
          <w:rFonts w:ascii="Fedra Sans Std Demi" w:hAnsi="Fedra Sans Std Demi" w:cs="Calibri"/>
          <w:b/>
          <w:noProof/>
          <w:color w:val="071D49"/>
          <w:spacing w:val="-20"/>
          <w:kern w:val="144"/>
          <w:sz w:val="36"/>
          <w:szCs w:val="36"/>
        </w:rPr>
      </w:pPr>
    </w:p>
    <w:p w14:paraId="261E61FB" w14:textId="77777777" w:rsidR="0094186A" w:rsidRDefault="0094186A" w:rsidP="00785C8D">
      <w:pPr>
        <w:jc w:val="left"/>
        <w:rPr>
          <w:rFonts w:ascii="Fedra Sans Std Demi" w:hAnsi="Fedra Sans Std Demi" w:cs="Calibri"/>
          <w:noProof/>
          <w:color w:val="071D49"/>
          <w:spacing w:val="-20"/>
          <w:kern w:val="144"/>
          <w:szCs w:val="24"/>
        </w:rPr>
      </w:pPr>
    </w:p>
    <w:p w14:paraId="76A1B272" w14:textId="77777777" w:rsidR="006050A4" w:rsidRPr="00BF4FD0" w:rsidRDefault="00785C8D" w:rsidP="00785C8D">
      <w:pPr>
        <w:jc w:val="left"/>
        <w:rPr>
          <w:rFonts w:ascii="Fedra Sans Std Demi" w:hAnsi="Fedra Sans Std Demi" w:cs="Calibri"/>
          <w:color w:val="071D49"/>
          <w:szCs w:val="24"/>
        </w:rPr>
      </w:pPr>
      <w:r w:rsidRPr="00BF4FD0">
        <w:rPr>
          <w:rFonts w:ascii="Fedra Sans Std Demi" w:hAnsi="Fedra Sans Std Demi" w:cs="Calibri"/>
          <w:noProof/>
          <w:color w:val="071D49"/>
          <w:spacing w:val="-20"/>
          <w:kern w:val="144"/>
          <w:szCs w:val="24"/>
        </w:rPr>
        <w:t>Comunicato stampa</w:t>
      </w:r>
    </w:p>
    <w:p w14:paraId="3447BE92" w14:textId="77777777" w:rsidR="000E669F" w:rsidRPr="00856673" w:rsidRDefault="000E669F" w:rsidP="00F31AB6">
      <w:pPr>
        <w:jc w:val="center"/>
        <w:rPr>
          <w:rFonts w:ascii="Calibri" w:hAnsi="Calibri" w:cs="Calibri"/>
          <w:b/>
          <w:sz w:val="28"/>
          <w:szCs w:val="28"/>
        </w:rPr>
      </w:pPr>
    </w:p>
    <w:p w14:paraId="3F66A3F5" w14:textId="77777777" w:rsidR="00277964" w:rsidRDefault="00277964" w:rsidP="00F31AB6">
      <w:pPr>
        <w:jc w:val="center"/>
        <w:rPr>
          <w:rFonts w:ascii="Calibri" w:hAnsi="Calibri" w:cs="Calibri"/>
          <w:b/>
          <w:sz w:val="32"/>
          <w:szCs w:val="32"/>
        </w:rPr>
      </w:pPr>
    </w:p>
    <w:p w14:paraId="5FACBB54" w14:textId="0BB4F75D" w:rsidR="0005781C" w:rsidRDefault="0005781C" w:rsidP="00F31AB6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247 le priorità </w:t>
      </w:r>
      <w:r w:rsidR="000E5F85">
        <w:rPr>
          <w:rFonts w:ascii="Calibri" w:hAnsi="Calibri" w:cs="Calibri"/>
          <w:b/>
          <w:sz w:val="32"/>
          <w:szCs w:val="32"/>
        </w:rPr>
        <w:t>infrastrutturali evidenziate dal mondo economico</w:t>
      </w:r>
      <w:r>
        <w:rPr>
          <w:rFonts w:ascii="Calibri" w:hAnsi="Calibri" w:cs="Calibri"/>
          <w:b/>
          <w:sz w:val="32"/>
          <w:szCs w:val="32"/>
        </w:rPr>
        <w:t xml:space="preserve"> </w:t>
      </w:r>
    </w:p>
    <w:p w14:paraId="009B70BE" w14:textId="77777777" w:rsidR="0005781C" w:rsidRDefault="0005781C" w:rsidP="00F31AB6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Valore complessivo: 200 miliardi di euro </w:t>
      </w:r>
    </w:p>
    <w:p w14:paraId="7A12B330" w14:textId="77777777" w:rsidR="00A02F48" w:rsidRPr="00A02F48" w:rsidRDefault="000E5F85" w:rsidP="00F31AB6">
      <w:pPr>
        <w:jc w:val="center"/>
        <w:rPr>
          <w:rFonts w:ascii="Calibri" w:hAnsi="Calibri" w:cs="Calibri"/>
          <w:bCs/>
          <w:i/>
          <w:iCs/>
          <w:sz w:val="28"/>
          <w:szCs w:val="28"/>
        </w:rPr>
      </w:pPr>
      <w:r w:rsidRPr="00A02F48">
        <w:rPr>
          <w:rFonts w:ascii="Calibri" w:hAnsi="Calibri" w:cs="Calibri"/>
          <w:bCs/>
          <w:i/>
          <w:iCs/>
          <w:sz w:val="28"/>
          <w:szCs w:val="28"/>
        </w:rPr>
        <w:t xml:space="preserve">Poco più della metà già finanziate, </w:t>
      </w:r>
    </w:p>
    <w:p w14:paraId="6640D9BA" w14:textId="3F8731E1" w:rsidR="00F54689" w:rsidRDefault="000E5F85" w:rsidP="00F31AB6">
      <w:pPr>
        <w:jc w:val="center"/>
        <w:rPr>
          <w:rFonts w:ascii="Calibri" w:hAnsi="Calibri" w:cs="Calibri"/>
          <w:bCs/>
          <w:i/>
          <w:iCs/>
          <w:sz w:val="28"/>
          <w:szCs w:val="28"/>
        </w:rPr>
      </w:pPr>
      <w:r w:rsidRPr="00A02F48">
        <w:rPr>
          <w:rFonts w:ascii="Calibri" w:hAnsi="Calibri" w:cs="Calibri"/>
          <w:bCs/>
          <w:i/>
          <w:iCs/>
          <w:sz w:val="28"/>
          <w:szCs w:val="28"/>
        </w:rPr>
        <w:t>in gran parte</w:t>
      </w:r>
      <w:r w:rsidR="005C2080" w:rsidRPr="00A02F48">
        <w:rPr>
          <w:rFonts w:ascii="Calibri" w:hAnsi="Calibri" w:cs="Calibri"/>
          <w:bCs/>
          <w:i/>
          <w:iCs/>
          <w:sz w:val="28"/>
          <w:szCs w:val="28"/>
        </w:rPr>
        <w:t xml:space="preserve"> dal PNRR e da risorse pubbliche</w:t>
      </w:r>
    </w:p>
    <w:p w14:paraId="40916240" w14:textId="77777777" w:rsidR="00A02F48" w:rsidRPr="00A02F48" w:rsidRDefault="00A02F48" w:rsidP="00F31AB6">
      <w:pPr>
        <w:jc w:val="center"/>
        <w:rPr>
          <w:rFonts w:ascii="Calibri" w:hAnsi="Calibri" w:cs="Calibri"/>
          <w:bCs/>
          <w:i/>
          <w:iCs/>
          <w:sz w:val="28"/>
          <w:szCs w:val="28"/>
        </w:rPr>
      </w:pPr>
    </w:p>
    <w:p w14:paraId="60ED90F5" w14:textId="77777777" w:rsidR="00DF6532" w:rsidRPr="00A02F48" w:rsidRDefault="00DF6532" w:rsidP="00F31AB6">
      <w:pPr>
        <w:jc w:val="center"/>
        <w:rPr>
          <w:rFonts w:ascii="Calibri" w:hAnsi="Calibri" w:cs="Calibri"/>
          <w:bCs/>
          <w:i/>
          <w:iCs/>
          <w:sz w:val="28"/>
          <w:szCs w:val="28"/>
        </w:rPr>
      </w:pPr>
      <w:r w:rsidRPr="00A02F48">
        <w:rPr>
          <w:rFonts w:ascii="Calibri" w:hAnsi="Calibri" w:cs="Calibri"/>
          <w:bCs/>
          <w:i/>
          <w:iCs/>
          <w:sz w:val="28"/>
          <w:szCs w:val="28"/>
        </w:rPr>
        <w:t>Alta velocità Salerno-Reggio Calabria e Napoli-Bari, la Gronda di Genova, la ferrovia Adriatica tra le opere prioritarie</w:t>
      </w:r>
    </w:p>
    <w:p w14:paraId="14DEEAE3" w14:textId="77777777" w:rsidR="00277964" w:rsidRDefault="00277964" w:rsidP="00F31AB6">
      <w:pPr>
        <w:jc w:val="center"/>
        <w:rPr>
          <w:rFonts w:ascii="Calibri" w:hAnsi="Calibri" w:cs="Calibri"/>
          <w:b/>
          <w:sz w:val="28"/>
          <w:szCs w:val="28"/>
        </w:rPr>
      </w:pPr>
    </w:p>
    <w:p w14:paraId="0A2A5AFE" w14:textId="77777777" w:rsidR="00823440" w:rsidRPr="00856673" w:rsidRDefault="00823440" w:rsidP="008E75C6">
      <w:pPr>
        <w:rPr>
          <w:rFonts w:ascii="Calibri" w:hAnsi="Calibri" w:cs="Calibri"/>
          <w:sz w:val="20"/>
        </w:rPr>
      </w:pPr>
    </w:p>
    <w:p w14:paraId="15F182A4" w14:textId="0F1CD966" w:rsidR="00FD674A" w:rsidRPr="008977D1" w:rsidRDefault="0005781C" w:rsidP="008977D1">
      <w:pPr>
        <w:pStyle w:val="Pidipagina"/>
        <w:rPr>
          <w:rFonts w:asciiTheme="minorHAnsi" w:hAnsiTheme="minorHAnsi" w:cstheme="minorHAnsi"/>
          <w:szCs w:val="24"/>
        </w:rPr>
      </w:pPr>
      <w:r w:rsidRPr="008977D1">
        <w:rPr>
          <w:rFonts w:asciiTheme="minorHAnsi" w:hAnsiTheme="minorHAnsi" w:cstheme="minorHAnsi"/>
          <w:szCs w:val="24"/>
        </w:rPr>
        <w:t xml:space="preserve">Roma, 18 gennaio 2023 – </w:t>
      </w:r>
      <w:r w:rsidR="005C2080" w:rsidRPr="008977D1">
        <w:rPr>
          <w:rFonts w:asciiTheme="minorHAnsi" w:hAnsiTheme="minorHAnsi" w:cstheme="minorHAnsi"/>
          <w:szCs w:val="24"/>
        </w:rPr>
        <w:t>L’Alta velocità Salerno-Reggio Calabria e Napoli-Bari, la linea ferroviaria Adriatica, il nuovo collegamento tra Catania e Palermo, la Gronda</w:t>
      </w:r>
      <w:r w:rsidR="00934392" w:rsidRPr="008977D1">
        <w:rPr>
          <w:rFonts w:asciiTheme="minorHAnsi" w:hAnsiTheme="minorHAnsi" w:cstheme="minorHAnsi"/>
          <w:szCs w:val="24"/>
        </w:rPr>
        <w:t xml:space="preserve"> di Genova, l’ammodernamento della Statale jonica. Sono alcune delle priorità più onerose, ritenute necessarie dalle imprese per assicurare un adeguato sviluppo infrastrutturale del Paese. Nel complesso, le priorità infrastrutturali di livello 1 sono </w:t>
      </w:r>
      <w:r w:rsidRPr="008977D1">
        <w:rPr>
          <w:rFonts w:asciiTheme="minorHAnsi" w:hAnsiTheme="minorHAnsi" w:cstheme="minorHAnsi"/>
          <w:szCs w:val="24"/>
        </w:rPr>
        <w:t>247</w:t>
      </w:r>
      <w:r w:rsidR="00934392" w:rsidRPr="008977D1">
        <w:rPr>
          <w:rFonts w:asciiTheme="minorHAnsi" w:hAnsiTheme="minorHAnsi" w:cstheme="minorHAnsi"/>
          <w:szCs w:val="24"/>
        </w:rPr>
        <w:t xml:space="preserve">. Il loro valore </w:t>
      </w:r>
      <w:r w:rsidRPr="008977D1">
        <w:rPr>
          <w:rFonts w:asciiTheme="minorHAnsi" w:hAnsiTheme="minorHAnsi" w:cstheme="minorHAnsi"/>
          <w:szCs w:val="24"/>
        </w:rPr>
        <w:t>è di oltre 200 miliardi di euro</w:t>
      </w:r>
      <w:r w:rsidR="00934392" w:rsidRPr="008977D1">
        <w:rPr>
          <w:rFonts w:asciiTheme="minorHAnsi" w:hAnsiTheme="minorHAnsi" w:cstheme="minorHAnsi"/>
          <w:szCs w:val="24"/>
        </w:rPr>
        <w:t xml:space="preserve">, il 52% dei quali, per complessivi 104,5 miliardi di euro, già </w:t>
      </w:r>
      <w:r w:rsidR="000E5F85">
        <w:rPr>
          <w:rFonts w:asciiTheme="minorHAnsi" w:hAnsiTheme="minorHAnsi" w:cstheme="minorHAnsi"/>
          <w:szCs w:val="24"/>
        </w:rPr>
        <w:t xml:space="preserve">finanziati con risorse </w:t>
      </w:r>
      <w:r w:rsidR="00934392" w:rsidRPr="008977D1">
        <w:rPr>
          <w:rFonts w:asciiTheme="minorHAnsi" w:hAnsiTheme="minorHAnsi" w:cstheme="minorHAnsi"/>
          <w:szCs w:val="24"/>
        </w:rPr>
        <w:t>previst</w:t>
      </w:r>
      <w:r w:rsidR="000E5F85">
        <w:rPr>
          <w:rFonts w:asciiTheme="minorHAnsi" w:hAnsiTheme="minorHAnsi" w:cstheme="minorHAnsi"/>
          <w:szCs w:val="24"/>
        </w:rPr>
        <w:t>e</w:t>
      </w:r>
      <w:r w:rsidR="00934392" w:rsidRPr="008977D1">
        <w:rPr>
          <w:rFonts w:asciiTheme="minorHAnsi" w:hAnsiTheme="minorHAnsi" w:cstheme="minorHAnsi"/>
          <w:szCs w:val="24"/>
        </w:rPr>
        <w:t xml:space="preserve"> </w:t>
      </w:r>
      <w:r w:rsidRPr="008977D1">
        <w:rPr>
          <w:rFonts w:asciiTheme="minorHAnsi" w:hAnsiTheme="minorHAnsi" w:cstheme="minorHAnsi"/>
          <w:szCs w:val="24"/>
        </w:rPr>
        <w:t xml:space="preserve">dal </w:t>
      </w:r>
      <w:proofErr w:type="gramStart"/>
      <w:r w:rsidRPr="008977D1">
        <w:rPr>
          <w:rFonts w:asciiTheme="minorHAnsi" w:hAnsiTheme="minorHAnsi" w:cstheme="minorHAnsi"/>
          <w:szCs w:val="24"/>
        </w:rPr>
        <w:t>PNRR</w:t>
      </w:r>
      <w:r w:rsidR="000E5F85">
        <w:rPr>
          <w:rFonts w:asciiTheme="minorHAnsi" w:hAnsiTheme="minorHAnsi" w:cstheme="minorHAnsi"/>
          <w:szCs w:val="24"/>
        </w:rPr>
        <w:t>,  dai</w:t>
      </w:r>
      <w:proofErr w:type="gramEnd"/>
      <w:r w:rsidR="000E5F85">
        <w:rPr>
          <w:rFonts w:asciiTheme="minorHAnsi" w:hAnsiTheme="minorHAnsi" w:cstheme="minorHAnsi"/>
          <w:szCs w:val="24"/>
        </w:rPr>
        <w:t xml:space="preserve"> fondi comunitari</w:t>
      </w:r>
      <w:r w:rsidR="00E04542">
        <w:rPr>
          <w:rFonts w:asciiTheme="minorHAnsi" w:hAnsiTheme="minorHAnsi" w:cstheme="minorHAnsi"/>
          <w:szCs w:val="24"/>
        </w:rPr>
        <w:t xml:space="preserve"> e da investimenti privati. Alcuni interventi sono</w:t>
      </w:r>
      <w:r w:rsidRPr="008977D1">
        <w:rPr>
          <w:rFonts w:asciiTheme="minorHAnsi" w:hAnsiTheme="minorHAnsi" w:cstheme="minorHAnsi"/>
          <w:szCs w:val="24"/>
        </w:rPr>
        <w:t xml:space="preserve"> affidati ai Commissari straordinari</w:t>
      </w:r>
      <w:r w:rsidR="005C2080" w:rsidRPr="008977D1">
        <w:rPr>
          <w:rFonts w:asciiTheme="minorHAnsi" w:hAnsiTheme="minorHAnsi" w:cstheme="minorHAnsi"/>
          <w:szCs w:val="24"/>
        </w:rPr>
        <w:t xml:space="preserve"> di Governo</w:t>
      </w:r>
      <w:r w:rsidR="00934392" w:rsidRPr="008977D1">
        <w:rPr>
          <w:rFonts w:asciiTheme="minorHAnsi" w:hAnsiTheme="minorHAnsi" w:cstheme="minorHAnsi"/>
          <w:szCs w:val="24"/>
        </w:rPr>
        <w:t xml:space="preserve"> che,</w:t>
      </w:r>
      <w:r w:rsidR="005C2080" w:rsidRPr="008977D1">
        <w:rPr>
          <w:rFonts w:asciiTheme="minorHAnsi" w:hAnsiTheme="minorHAnsi" w:cstheme="minorHAnsi"/>
          <w:szCs w:val="24"/>
        </w:rPr>
        <w:t xml:space="preserve"> sul modello del Ponte di Genova</w:t>
      </w:r>
      <w:r w:rsidR="00934392" w:rsidRPr="008977D1">
        <w:rPr>
          <w:rFonts w:asciiTheme="minorHAnsi" w:hAnsiTheme="minorHAnsi" w:cstheme="minorHAnsi"/>
          <w:szCs w:val="24"/>
        </w:rPr>
        <w:t>, dovranno seguirne la realizzazione e velocizzarne l’iter.</w:t>
      </w:r>
      <w:r w:rsidRPr="008977D1">
        <w:rPr>
          <w:rFonts w:asciiTheme="minorHAnsi" w:hAnsiTheme="minorHAnsi" w:cstheme="minorHAnsi"/>
          <w:szCs w:val="24"/>
        </w:rPr>
        <w:t xml:space="preserve"> </w:t>
      </w:r>
      <w:r w:rsidR="00A02F48">
        <w:rPr>
          <w:rFonts w:asciiTheme="minorHAnsi" w:hAnsiTheme="minorHAnsi" w:cstheme="minorHAnsi"/>
          <w:szCs w:val="24"/>
        </w:rPr>
        <w:t>Questi</w:t>
      </w:r>
      <w:r w:rsidRPr="008977D1">
        <w:rPr>
          <w:rFonts w:asciiTheme="minorHAnsi" w:hAnsiTheme="minorHAnsi" w:cstheme="minorHAnsi"/>
          <w:szCs w:val="24"/>
        </w:rPr>
        <w:t xml:space="preserve"> alcuni degli elementi di sintesi dell’articolato e corposo lavoro svolto nell’arco di </w:t>
      </w:r>
      <w:r w:rsidR="00FD674A" w:rsidRPr="008977D1">
        <w:rPr>
          <w:rFonts w:asciiTheme="minorHAnsi" w:hAnsiTheme="minorHAnsi" w:cstheme="minorHAnsi"/>
          <w:szCs w:val="24"/>
        </w:rPr>
        <w:t xml:space="preserve">15 mesi da </w:t>
      </w:r>
      <w:proofErr w:type="spellStart"/>
      <w:r w:rsidR="00FD674A" w:rsidRPr="00A02F48">
        <w:rPr>
          <w:rFonts w:asciiTheme="minorHAnsi" w:hAnsiTheme="minorHAnsi" w:cstheme="minorHAnsi"/>
          <w:b/>
          <w:bCs/>
          <w:szCs w:val="24"/>
        </w:rPr>
        <w:t>Uniontrasporti</w:t>
      </w:r>
      <w:proofErr w:type="spellEnd"/>
      <w:r w:rsidR="00FD674A" w:rsidRPr="008977D1">
        <w:rPr>
          <w:rFonts w:asciiTheme="minorHAnsi" w:hAnsiTheme="minorHAnsi" w:cstheme="minorHAnsi"/>
          <w:szCs w:val="24"/>
        </w:rPr>
        <w:t xml:space="preserve"> che, con il concorso delle Camere di commercio e di </w:t>
      </w:r>
      <w:r w:rsidR="00FD674A" w:rsidRPr="00A02F48">
        <w:rPr>
          <w:rFonts w:asciiTheme="minorHAnsi" w:hAnsiTheme="minorHAnsi" w:cstheme="minorHAnsi"/>
          <w:b/>
          <w:bCs/>
          <w:szCs w:val="24"/>
        </w:rPr>
        <w:t>Unioncamere</w:t>
      </w:r>
      <w:r w:rsidR="00FD674A" w:rsidRPr="008977D1">
        <w:rPr>
          <w:rFonts w:asciiTheme="minorHAnsi" w:hAnsiTheme="minorHAnsi" w:cstheme="minorHAnsi"/>
          <w:szCs w:val="24"/>
        </w:rPr>
        <w:t xml:space="preserve">, ha realizzato 19 Libri Bianchi regionali che descrivono i contesti territoriali, i punti di forza e di debolezza delle infrastrutture a livello locale, le esigenze </w:t>
      </w:r>
      <w:r w:rsidR="00934392" w:rsidRPr="008977D1">
        <w:rPr>
          <w:rFonts w:asciiTheme="minorHAnsi" w:hAnsiTheme="minorHAnsi" w:cstheme="minorHAnsi"/>
          <w:szCs w:val="24"/>
        </w:rPr>
        <w:t xml:space="preserve">e le priorità </w:t>
      </w:r>
      <w:r w:rsidR="00FD674A" w:rsidRPr="008977D1">
        <w:rPr>
          <w:rFonts w:asciiTheme="minorHAnsi" w:hAnsiTheme="minorHAnsi" w:cstheme="minorHAnsi"/>
          <w:szCs w:val="24"/>
        </w:rPr>
        <w:t xml:space="preserve">del sistema produttivo. </w:t>
      </w:r>
    </w:p>
    <w:p w14:paraId="6D2D822D" w14:textId="77777777" w:rsidR="00FD674A" w:rsidRPr="008977D1" w:rsidRDefault="00FD674A" w:rsidP="008977D1">
      <w:pPr>
        <w:pStyle w:val="Pidipagina"/>
        <w:rPr>
          <w:rFonts w:asciiTheme="minorHAnsi" w:hAnsiTheme="minorHAnsi" w:cstheme="minorHAnsi"/>
          <w:szCs w:val="24"/>
        </w:rPr>
      </w:pPr>
      <w:r w:rsidRPr="008977D1">
        <w:rPr>
          <w:rFonts w:asciiTheme="minorHAnsi" w:hAnsiTheme="minorHAnsi" w:cstheme="minorHAnsi"/>
          <w:szCs w:val="24"/>
        </w:rPr>
        <w:t>Il quadro di sintesi viene presentato e discusso oggi e domani</w:t>
      </w:r>
      <w:r w:rsidR="00934392" w:rsidRPr="008977D1">
        <w:rPr>
          <w:rFonts w:asciiTheme="minorHAnsi" w:hAnsiTheme="minorHAnsi" w:cstheme="minorHAnsi"/>
          <w:szCs w:val="24"/>
        </w:rPr>
        <w:t>,</w:t>
      </w:r>
      <w:r w:rsidRPr="008977D1">
        <w:rPr>
          <w:rFonts w:asciiTheme="minorHAnsi" w:hAnsiTheme="minorHAnsi" w:cstheme="minorHAnsi"/>
          <w:szCs w:val="24"/>
        </w:rPr>
        <w:t xml:space="preserve"> nel corso di un evento organizzato con Unioncamere a Roma.</w:t>
      </w:r>
    </w:p>
    <w:p w14:paraId="05E7E5D2" w14:textId="77777777" w:rsidR="00FD674A" w:rsidRPr="00CB7659" w:rsidRDefault="00FD674A" w:rsidP="008977D1">
      <w:pPr>
        <w:pStyle w:val="Pidipagina"/>
        <w:rPr>
          <w:rFonts w:asciiTheme="minorHAnsi" w:hAnsiTheme="minorHAnsi" w:cstheme="minorHAnsi"/>
          <w:szCs w:val="24"/>
        </w:rPr>
      </w:pPr>
    </w:p>
    <w:p w14:paraId="1A60C4C4" w14:textId="1F81D7D7" w:rsidR="00A02F48" w:rsidRDefault="00A02F48" w:rsidP="00A02F48">
      <w:pPr>
        <w:rPr>
          <w:rFonts w:asciiTheme="minorHAnsi" w:hAnsiTheme="minorHAnsi" w:cstheme="minorHAnsi"/>
          <w:i/>
          <w:iCs/>
          <w:color w:val="222222"/>
          <w:shd w:val="clear" w:color="auto" w:fill="FFFFFF"/>
        </w:rPr>
      </w:pPr>
      <w:r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“Il 90% del traffico di passeggeri in Italia avviene su strada mentre sulle ferrovie viaggia solo il 6% dei passeggeri, una quota inferiore a quella europea (7,9%)”, </w:t>
      </w:r>
      <w:r>
        <w:rPr>
          <w:rFonts w:asciiTheme="minorHAnsi" w:hAnsiTheme="minorHAnsi" w:cstheme="minorHAnsi"/>
          <w:color w:val="222222"/>
          <w:shd w:val="clear" w:color="auto" w:fill="FFFFFF"/>
        </w:rPr>
        <w:t xml:space="preserve">sottolinea il presidente di </w:t>
      </w:r>
      <w:r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Unioncamere</w:t>
      </w:r>
      <w:r>
        <w:rPr>
          <w:rFonts w:asciiTheme="minorHAnsi" w:hAnsiTheme="minorHAnsi" w:cstheme="minorHAnsi"/>
          <w:color w:val="222222"/>
          <w:shd w:val="clear" w:color="auto" w:fill="FFFFFF"/>
        </w:rPr>
        <w:t xml:space="preserve">, </w:t>
      </w:r>
      <w:r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Andrea Prete</w:t>
      </w:r>
      <w:r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. “La conseguenza, come evidenzia il PNRR, è che il settore del trasporto risulta tra quelli maggiormente responsabili delle emissioni climalteranti, con un contributo pari al 23,3% delle emissioni totali di gas serra”. </w:t>
      </w:r>
    </w:p>
    <w:p w14:paraId="0D6946AF" w14:textId="77777777" w:rsidR="00A02F48" w:rsidRDefault="00A02F48" w:rsidP="00A02F48">
      <w:pPr>
        <w:pStyle w:val="Pidipagina"/>
        <w:rPr>
          <w:rFonts w:asciiTheme="minorHAnsi" w:hAnsiTheme="minorHAnsi" w:cstheme="minorHAnsi"/>
          <w:i/>
          <w:iCs/>
          <w:color w:val="0F1419"/>
          <w:szCs w:val="24"/>
          <w:shd w:val="clear" w:color="auto" w:fill="FFFFFF"/>
        </w:rPr>
      </w:pPr>
      <w:r>
        <w:rPr>
          <w:rFonts w:asciiTheme="minorHAnsi" w:hAnsiTheme="minorHAnsi" w:cstheme="minorHAnsi"/>
          <w:i/>
          <w:iCs/>
          <w:color w:val="0F1419"/>
          <w:szCs w:val="24"/>
          <w:shd w:val="clear" w:color="auto" w:fill="FFFFFF"/>
        </w:rPr>
        <w:t xml:space="preserve">“Il sistema delle Camere di commercio – </w:t>
      </w:r>
      <w:r>
        <w:rPr>
          <w:rFonts w:asciiTheme="minorHAnsi" w:hAnsiTheme="minorHAnsi" w:cstheme="minorHAnsi"/>
          <w:color w:val="0F1419"/>
          <w:szCs w:val="24"/>
          <w:shd w:val="clear" w:color="auto" w:fill="FFFFFF"/>
        </w:rPr>
        <w:t>aggiunge</w:t>
      </w:r>
      <w:r>
        <w:rPr>
          <w:rFonts w:asciiTheme="minorHAnsi" w:hAnsiTheme="minorHAnsi" w:cstheme="minorHAnsi"/>
          <w:i/>
          <w:iCs/>
          <w:color w:val="0F1419"/>
          <w:szCs w:val="24"/>
          <w:shd w:val="clear" w:color="auto" w:fill="FFFFFF"/>
        </w:rPr>
        <w:t xml:space="preserve"> - vuole rafforzare il suo ruolo di protagonista del confronto, fornendo un contributo per una nuova strategia nazionale per lo sviluppo di infrastrutture moderne, sostenibili e sicure e di una logistica efficiente e competitiva. Un contributo che potrà favorire e supportare la realizzazione delle numerose azioni, degli importanti investimenti e delle auspicate riforme previste nel PNRR. Per questo, nel 2023</w:t>
      </w:r>
      <w:r>
        <w:rPr>
          <w:rFonts w:asciiTheme="minorHAnsi" w:hAnsiTheme="minorHAnsi" w:cstheme="minorHAnsi"/>
          <w:i/>
          <w:iCs/>
          <w:color w:val="0F1419"/>
          <w:shd w:val="clear" w:color="auto" w:fill="FFFFFF"/>
        </w:rPr>
        <w:t xml:space="preserve"> elaboreremo e </w:t>
      </w:r>
      <w:proofErr w:type="spellStart"/>
      <w:r>
        <w:rPr>
          <w:rFonts w:asciiTheme="minorHAnsi" w:hAnsiTheme="minorHAnsi" w:cstheme="minorHAnsi"/>
          <w:i/>
          <w:iCs/>
          <w:color w:val="0F1419"/>
          <w:shd w:val="clear" w:color="auto" w:fill="FFFFFF"/>
        </w:rPr>
        <w:t>diffondereno</w:t>
      </w:r>
      <w:proofErr w:type="spellEnd"/>
      <w:r>
        <w:rPr>
          <w:rFonts w:asciiTheme="minorHAnsi" w:hAnsiTheme="minorHAnsi" w:cstheme="minorHAnsi"/>
          <w:i/>
          <w:iCs/>
          <w:color w:val="0F1419"/>
          <w:shd w:val="clear" w:color="auto" w:fill="FFFFFF"/>
        </w:rPr>
        <w:t xml:space="preserve"> un Libro Bianco nazionale sulle infrastrutture”.</w:t>
      </w:r>
    </w:p>
    <w:p w14:paraId="1AC952E3" w14:textId="77777777" w:rsidR="00A02F48" w:rsidRDefault="00A02F48" w:rsidP="00A02F48">
      <w:pPr>
        <w:pStyle w:val="Pidipagina"/>
        <w:rPr>
          <w:rFonts w:asciiTheme="minorHAnsi" w:hAnsiTheme="minorHAnsi" w:cstheme="minorHAnsi"/>
          <w:szCs w:val="24"/>
        </w:rPr>
      </w:pPr>
    </w:p>
    <w:p w14:paraId="6210F2C3" w14:textId="37B68BCB" w:rsidR="00865FC5" w:rsidRPr="008977D1" w:rsidRDefault="00FD674A" w:rsidP="008977D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977D1">
        <w:rPr>
          <w:rFonts w:asciiTheme="minorHAnsi" w:hAnsiTheme="minorHAnsi" w:cstheme="minorHAnsi"/>
        </w:rPr>
        <w:lastRenderedPageBreak/>
        <w:t>Complessivamente, gli interventi segnalati dai territori sono 516</w:t>
      </w:r>
      <w:r w:rsidR="00865FC5" w:rsidRPr="008977D1">
        <w:rPr>
          <w:rFonts w:asciiTheme="minorHAnsi" w:hAnsiTheme="minorHAnsi" w:cstheme="minorHAnsi"/>
        </w:rPr>
        <w:t>. D</w:t>
      </w:r>
      <w:r w:rsidRPr="008977D1">
        <w:rPr>
          <w:rFonts w:asciiTheme="minorHAnsi" w:hAnsiTheme="minorHAnsi" w:cstheme="minorHAnsi"/>
        </w:rPr>
        <w:t>i questi</w:t>
      </w:r>
      <w:r w:rsidR="00865FC5" w:rsidRPr="008977D1">
        <w:rPr>
          <w:rFonts w:asciiTheme="minorHAnsi" w:hAnsiTheme="minorHAnsi" w:cstheme="minorHAnsi"/>
        </w:rPr>
        <w:t xml:space="preserve">, 247 </w:t>
      </w:r>
      <w:r w:rsidRPr="008977D1">
        <w:rPr>
          <w:rFonts w:asciiTheme="minorHAnsi" w:hAnsiTheme="minorHAnsi" w:cstheme="minorHAnsi"/>
        </w:rPr>
        <w:t>sono identificati come «</w:t>
      </w:r>
      <w:proofErr w:type="spellStart"/>
      <w:r w:rsidRPr="008977D1">
        <w:rPr>
          <w:rFonts w:asciiTheme="minorHAnsi" w:hAnsiTheme="minorHAnsi" w:cstheme="minorHAnsi"/>
        </w:rPr>
        <w:t>priorita</w:t>
      </w:r>
      <w:proofErr w:type="spellEnd"/>
      <w:r w:rsidRPr="008977D1">
        <w:rPr>
          <w:rFonts w:asciiTheme="minorHAnsi" w:hAnsiTheme="minorHAnsi" w:cstheme="minorHAnsi"/>
        </w:rPr>
        <w:t>̀ livello 1».</w:t>
      </w:r>
      <w:r w:rsidR="00934392" w:rsidRPr="008977D1">
        <w:rPr>
          <w:rFonts w:asciiTheme="minorHAnsi" w:hAnsiTheme="minorHAnsi" w:cstheme="minorHAnsi"/>
        </w:rPr>
        <w:t xml:space="preserve"> </w:t>
      </w:r>
      <w:r w:rsidR="00DB3538" w:rsidRPr="008977D1">
        <w:rPr>
          <w:rFonts w:asciiTheme="minorHAnsi" w:hAnsiTheme="minorHAnsi" w:cstheme="minorHAnsi"/>
        </w:rPr>
        <w:t>Delle 247 priorità, 50 sono inserit</w:t>
      </w:r>
      <w:r w:rsidR="00934392" w:rsidRPr="008977D1">
        <w:rPr>
          <w:rFonts w:asciiTheme="minorHAnsi" w:hAnsiTheme="minorHAnsi" w:cstheme="minorHAnsi"/>
        </w:rPr>
        <w:t>e</w:t>
      </w:r>
      <w:r w:rsidR="00DB3538" w:rsidRPr="008977D1">
        <w:rPr>
          <w:rFonts w:asciiTheme="minorHAnsi" w:hAnsiTheme="minorHAnsi" w:cstheme="minorHAnsi"/>
        </w:rPr>
        <w:t xml:space="preserve"> nel PNRR con un investimento complessivo di 85,5 miliardi </w:t>
      </w:r>
      <w:proofErr w:type="gramStart"/>
      <w:r w:rsidR="00DB3538" w:rsidRPr="008977D1">
        <w:rPr>
          <w:rFonts w:asciiTheme="minorHAnsi" w:hAnsiTheme="minorHAnsi" w:cstheme="minorHAnsi"/>
        </w:rPr>
        <w:t>di  euro</w:t>
      </w:r>
      <w:proofErr w:type="gramEnd"/>
      <w:r w:rsidR="00DB3538" w:rsidRPr="008977D1">
        <w:rPr>
          <w:rFonts w:asciiTheme="minorHAnsi" w:hAnsiTheme="minorHAnsi" w:cstheme="minorHAnsi"/>
        </w:rPr>
        <w:t xml:space="preserve"> e 45 </w:t>
      </w:r>
      <w:r w:rsidR="00E04542">
        <w:rPr>
          <w:rFonts w:asciiTheme="minorHAnsi" w:hAnsiTheme="minorHAnsi" w:cstheme="minorHAnsi"/>
        </w:rPr>
        <w:t>risultano tra quelle</w:t>
      </w:r>
      <w:r w:rsidR="00DB3538" w:rsidRPr="008977D1">
        <w:rPr>
          <w:rFonts w:asciiTheme="minorHAnsi" w:hAnsiTheme="minorHAnsi" w:cstheme="minorHAnsi"/>
        </w:rPr>
        <w:t xml:space="preserve"> affidat</w:t>
      </w:r>
      <w:r w:rsidR="00934392" w:rsidRPr="008977D1">
        <w:rPr>
          <w:rFonts w:asciiTheme="minorHAnsi" w:hAnsiTheme="minorHAnsi" w:cstheme="minorHAnsi"/>
        </w:rPr>
        <w:t>e</w:t>
      </w:r>
      <w:r w:rsidR="00DB3538" w:rsidRPr="008977D1">
        <w:rPr>
          <w:rFonts w:asciiTheme="minorHAnsi" w:hAnsiTheme="minorHAnsi" w:cstheme="minorHAnsi"/>
        </w:rPr>
        <w:t xml:space="preserve"> a un Commissario straordinario di Governo.</w:t>
      </w:r>
    </w:p>
    <w:p w14:paraId="3F3E1C4D" w14:textId="77777777" w:rsidR="00934392" w:rsidRPr="008977D1" w:rsidRDefault="00865FC5" w:rsidP="008977D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977D1">
        <w:rPr>
          <w:rFonts w:asciiTheme="minorHAnsi" w:hAnsiTheme="minorHAnsi" w:cstheme="minorHAnsi"/>
        </w:rPr>
        <w:t xml:space="preserve">Dei 247 interventi prioritari, </w:t>
      </w:r>
      <w:r w:rsidRPr="008977D1">
        <w:rPr>
          <w:rFonts w:asciiTheme="minorHAnsi" w:hAnsiTheme="minorHAnsi" w:cstheme="minorHAnsi"/>
          <w:color w:val="3091B7"/>
        </w:rPr>
        <w:t>i</w:t>
      </w:r>
      <w:r w:rsidR="00FD674A" w:rsidRPr="008977D1">
        <w:rPr>
          <w:rFonts w:asciiTheme="minorHAnsi" w:hAnsiTheme="minorHAnsi" w:cstheme="minorHAnsi"/>
        </w:rPr>
        <w:t xml:space="preserve">l 39% riguarda le regioni del Mezzogiorno, il 21% quelle del Nord Est, il 21% quelle del Centro e il 19% quelle del Nord Ovest. </w:t>
      </w:r>
    </w:p>
    <w:p w14:paraId="4CD07A4F" w14:textId="77777777" w:rsidR="00865FC5" w:rsidRPr="008977D1" w:rsidRDefault="00865FC5" w:rsidP="008977D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977D1">
        <w:rPr>
          <w:rFonts w:asciiTheme="minorHAnsi" w:hAnsiTheme="minorHAnsi" w:cstheme="minorHAnsi"/>
        </w:rPr>
        <w:t>Il sistema viario è il più coinvolto: il 44% delle priorità interessa questa via di transito,</w:t>
      </w:r>
      <w:r w:rsidR="00FD674A" w:rsidRPr="008977D1">
        <w:rPr>
          <w:rFonts w:asciiTheme="minorHAnsi" w:hAnsiTheme="minorHAnsi" w:cstheme="minorHAnsi"/>
        </w:rPr>
        <w:t xml:space="preserve"> il 33% </w:t>
      </w:r>
      <w:r w:rsidRPr="008977D1">
        <w:rPr>
          <w:rFonts w:asciiTheme="minorHAnsi" w:hAnsiTheme="minorHAnsi" w:cstheme="minorHAnsi"/>
        </w:rPr>
        <w:t>riguarda invece il sistema</w:t>
      </w:r>
      <w:r w:rsidR="00FD674A" w:rsidRPr="008977D1">
        <w:rPr>
          <w:rFonts w:asciiTheme="minorHAnsi" w:hAnsiTheme="minorHAnsi" w:cstheme="minorHAnsi"/>
        </w:rPr>
        <w:t xml:space="preserve"> ferroviario, il 6% quello portuale, il 6% quello interportuale e il 5% quello aeroportuale. Il restante 6% è relativo a</w:t>
      </w:r>
      <w:r w:rsidRPr="008977D1">
        <w:rPr>
          <w:rFonts w:asciiTheme="minorHAnsi" w:hAnsiTheme="minorHAnsi" w:cstheme="minorHAnsi"/>
        </w:rPr>
        <w:t>l sistema</w:t>
      </w:r>
      <w:r w:rsidR="00FD674A" w:rsidRPr="008977D1">
        <w:rPr>
          <w:rFonts w:asciiTheme="minorHAnsi" w:hAnsiTheme="minorHAnsi" w:cstheme="minorHAnsi"/>
        </w:rPr>
        <w:t xml:space="preserve"> idroviario, ciclabile e </w:t>
      </w:r>
      <w:r w:rsidRPr="008977D1">
        <w:rPr>
          <w:rFonts w:asciiTheme="minorHAnsi" w:hAnsiTheme="minorHAnsi" w:cstheme="minorHAnsi"/>
        </w:rPr>
        <w:t xml:space="preserve"> alla </w:t>
      </w:r>
      <w:r w:rsidR="00FD674A" w:rsidRPr="008977D1">
        <w:rPr>
          <w:rFonts w:asciiTheme="minorHAnsi" w:hAnsiTheme="minorHAnsi" w:cstheme="minorHAnsi"/>
        </w:rPr>
        <w:t xml:space="preserve">governance. </w:t>
      </w:r>
    </w:p>
    <w:p w14:paraId="74F0F559" w14:textId="77777777" w:rsidR="00FD674A" w:rsidRPr="008977D1" w:rsidRDefault="00FD674A" w:rsidP="008977D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977D1">
        <w:rPr>
          <w:rFonts w:asciiTheme="minorHAnsi" w:hAnsiTheme="minorHAnsi" w:cstheme="minorHAnsi"/>
        </w:rPr>
        <w:t>Gli interventi relativi a</w:t>
      </w:r>
      <w:r w:rsidR="00865FC5" w:rsidRPr="008977D1">
        <w:rPr>
          <w:rFonts w:asciiTheme="minorHAnsi" w:hAnsiTheme="minorHAnsi" w:cstheme="minorHAnsi"/>
        </w:rPr>
        <w:t>l</w:t>
      </w:r>
      <w:r w:rsidRPr="008977D1">
        <w:rPr>
          <w:rFonts w:asciiTheme="minorHAnsi" w:hAnsiTheme="minorHAnsi" w:cstheme="minorHAnsi"/>
        </w:rPr>
        <w:t xml:space="preserve"> sistema viario e ferroviario assorbono oltre il 90% del valore economico complessivo, mentre i nodi (porti, interporti e aeroporti) si fermano a 11,5 miliardi di euro (5%). </w:t>
      </w:r>
    </w:p>
    <w:p w14:paraId="5B015091" w14:textId="77777777" w:rsidR="00FD674A" w:rsidRPr="008977D1" w:rsidRDefault="00FD674A" w:rsidP="008977D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977D1">
        <w:rPr>
          <w:rFonts w:asciiTheme="minorHAnsi" w:hAnsiTheme="minorHAnsi" w:cstheme="minorHAnsi"/>
        </w:rPr>
        <w:t xml:space="preserve">Il valore degli interventi prioritari per rilanciare il Mezzogiorno supera i 90 miliardi di euro, di cui 57 dedicati al sistema ferroviario. </w:t>
      </w:r>
    </w:p>
    <w:p w14:paraId="5C7CA09E" w14:textId="2AE63638" w:rsidR="00FD674A" w:rsidRDefault="00FD674A" w:rsidP="008977D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977D1">
        <w:rPr>
          <w:rFonts w:asciiTheme="minorHAnsi" w:hAnsiTheme="minorHAnsi" w:cstheme="minorHAnsi"/>
        </w:rPr>
        <w:t xml:space="preserve">I primi 10 interventi </w:t>
      </w:r>
      <w:proofErr w:type="spellStart"/>
      <w:r w:rsidRPr="008977D1">
        <w:rPr>
          <w:rFonts w:asciiTheme="minorHAnsi" w:hAnsiTheme="minorHAnsi" w:cstheme="minorHAnsi"/>
        </w:rPr>
        <w:t>piu</w:t>
      </w:r>
      <w:proofErr w:type="spellEnd"/>
      <w:r w:rsidRPr="008977D1">
        <w:rPr>
          <w:rFonts w:asciiTheme="minorHAnsi" w:hAnsiTheme="minorHAnsi" w:cstheme="minorHAnsi"/>
        </w:rPr>
        <w:t xml:space="preserve">̀ onerosi assorbono il </w:t>
      </w:r>
      <w:r w:rsidR="00865FC5" w:rsidRPr="008977D1">
        <w:rPr>
          <w:rFonts w:asciiTheme="minorHAnsi" w:hAnsiTheme="minorHAnsi" w:cstheme="minorHAnsi"/>
        </w:rPr>
        <w:t xml:space="preserve">40% del valore totale di oltre 200 miliardi di euro. </w:t>
      </w:r>
      <w:r w:rsidR="00934392" w:rsidRPr="008977D1">
        <w:rPr>
          <w:rFonts w:asciiTheme="minorHAnsi" w:hAnsiTheme="minorHAnsi" w:cstheme="minorHAnsi"/>
        </w:rPr>
        <w:t>L</w:t>
      </w:r>
      <w:r w:rsidR="00865FC5" w:rsidRPr="008977D1">
        <w:rPr>
          <w:rFonts w:asciiTheme="minorHAnsi" w:hAnsiTheme="minorHAnsi" w:cstheme="minorHAnsi"/>
        </w:rPr>
        <w:t>e opere più costose</w:t>
      </w:r>
      <w:r w:rsidR="00934392" w:rsidRPr="008977D1">
        <w:rPr>
          <w:rFonts w:asciiTheme="minorHAnsi" w:hAnsiTheme="minorHAnsi" w:cstheme="minorHAnsi"/>
        </w:rPr>
        <w:t xml:space="preserve"> sono</w:t>
      </w:r>
      <w:r w:rsidR="00865FC5" w:rsidRPr="008977D1">
        <w:rPr>
          <w:rFonts w:asciiTheme="minorHAnsi" w:hAnsiTheme="minorHAnsi" w:cstheme="minorHAnsi"/>
        </w:rPr>
        <w:t xml:space="preserve"> l’Alta velocità Salerno-Reggio Calabria, il completamento e la messa in sicurezza della A2 Autostrada del Mediterraneo,</w:t>
      </w:r>
      <w:r w:rsidR="00367916" w:rsidRPr="008977D1">
        <w:rPr>
          <w:rFonts w:asciiTheme="minorHAnsi" w:hAnsiTheme="minorHAnsi" w:cstheme="minorHAnsi"/>
        </w:rPr>
        <w:t xml:space="preserve"> l’ammodernamento della Statale Jonica, tutti interventi particolarmente </w:t>
      </w:r>
      <w:r w:rsidR="00E04542">
        <w:rPr>
          <w:rFonts w:asciiTheme="minorHAnsi" w:hAnsiTheme="minorHAnsi" w:cstheme="minorHAnsi"/>
        </w:rPr>
        <w:t>sollecitati</w:t>
      </w:r>
      <w:r w:rsidR="00367916" w:rsidRPr="008977D1">
        <w:rPr>
          <w:rFonts w:asciiTheme="minorHAnsi" w:hAnsiTheme="minorHAnsi" w:cstheme="minorHAnsi"/>
        </w:rPr>
        <w:t xml:space="preserve"> dalle imprese calabresi;</w:t>
      </w:r>
      <w:r w:rsidR="00865FC5" w:rsidRPr="008977D1">
        <w:rPr>
          <w:rFonts w:asciiTheme="minorHAnsi" w:hAnsiTheme="minorHAnsi" w:cstheme="minorHAnsi"/>
        </w:rPr>
        <w:t xml:space="preserve"> la linea ferroviaria Adriatica,</w:t>
      </w:r>
      <w:r w:rsidR="00367916" w:rsidRPr="008977D1">
        <w:rPr>
          <w:rFonts w:asciiTheme="minorHAnsi" w:hAnsiTheme="minorHAnsi" w:cstheme="minorHAnsi"/>
        </w:rPr>
        <w:t xml:space="preserve"> indicata dalle imprese marchigiane;</w:t>
      </w:r>
      <w:r w:rsidR="00865FC5" w:rsidRPr="008977D1">
        <w:rPr>
          <w:rFonts w:asciiTheme="minorHAnsi" w:hAnsiTheme="minorHAnsi" w:cstheme="minorHAnsi"/>
        </w:rPr>
        <w:t xml:space="preserve"> il potenziamento infrastrutturale e il raddoppio della</w:t>
      </w:r>
      <w:r w:rsidR="00934392" w:rsidRPr="008977D1">
        <w:rPr>
          <w:rFonts w:asciiTheme="minorHAnsi" w:hAnsiTheme="minorHAnsi" w:cstheme="minorHAnsi"/>
        </w:rPr>
        <w:t xml:space="preserve"> </w:t>
      </w:r>
      <w:r w:rsidR="00865FC5" w:rsidRPr="008977D1">
        <w:rPr>
          <w:rFonts w:asciiTheme="minorHAnsi" w:hAnsiTheme="minorHAnsi" w:cstheme="minorHAnsi"/>
        </w:rPr>
        <w:t>linea Pescara-Roma</w:t>
      </w:r>
      <w:r w:rsidR="00367916" w:rsidRPr="008977D1">
        <w:rPr>
          <w:rFonts w:asciiTheme="minorHAnsi" w:hAnsiTheme="minorHAnsi" w:cstheme="minorHAnsi"/>
        </w:rPr>
        <w:t>, segnalata dagli imprenditori abruzzesi; la realizzazione dell’Alta Velocità/Alta capacità Napoli-Bari, indicata dalle imprese campane; il nuovo collegamento AV/AC Palermo Catania e il completamento del raddoppio della linea ferroviaria Palermo-Messina, particolarmente cari alle attività siciliane; la Gronda di Genova e la realizzazione della bretella Carcare-Predosa, alle quali sono molto interessate le imprese liguri.</w:t>
      </w:r>
    </w:p>
    <w:p w14:paraId="342AB45A" w14:textId="77777777" w:rsidR="008977D1" w:rsidRPr="008977D1" w:rsidRDefault="008977D1" w:rsidP="008977D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6555AA33" w14:textId="77777777" w:rsidR="00367916" w:rsidRPr="008977D1" w:rsidRDefault="00367916" w:rsidP="008977D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 w:rsidRPr="008977D1">
        <w:rPr>
          <w:rFonts w:asciiTheme="minorHAnsi" w:hAnsiTheme="minorHAnsi" w:cstheme="minorHAnsi"/>
          <w:b/>
          <w:bCs/>
        </w:rPr>
        <w:t xml:space="preserve">La </w:t>
      </w:r>
      <w:r w:rsidR="00430F89" w:rsidRPr="008977D1">
        <w:rPr>
          <w:rFonts w:asciiTheme="minorHAnsi" w:hAnsiTheme="minorHAnsi" w:cstheme="minorHAnsi"/>
          <w:b/>
          <w:bCs/>
        </w:rPr>
        <w:t>mappa delle infrastrutture in Italia</w:t>
      </w:r>
    </w:p>
    <w:p w14:paraId="226F47A3" w14:textId="77777777" w:rsidR="00430F89" w:rsidRPr="008977D1" w:rsidRDefault="00430F89" w:rsidP="008977D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977D1">
        <w:rPr>
          <w:rFonts w:asciiTheme="minorHAnsi" w:hAnsiTheme="minorHAnsi" w:cstheme="minorHAnsi"/>
        </w:rPr>
        <w:t xml:space="preserve">L’analisi realizzata </w:t>
      </w:r>
      <w:r w:rsidR="0089205A" w:rsidRPr="008977D1">
        <w:rPr>
          <w:rFonts w:asciiTheme="minorHAnsi" w:hAnsiTheme="minorHAnsi" w:cstheme="minorHAnsi"/>
        </w:rPr>
        <w:t>nei</w:t>
      </w:r>
      <w:r w:rsidRPr="008977D1">
        <w:rPr>
          <w:rFonts w:asciiTheme="minorHAnsi" w:hAnsiTheme="minorHAnsi" w:cstheme="minorHAnsi"/>
        </w:rPr>
        <w:t xml:space="preserve"> 19 Libri Bianchi</w:t>
      </w:r>
      <w:r w:rsidR="00230D12" w:rsidRPr="008977D1">
        <w:rPr>
          <w:rFonts w:asciiTheme="minorHAnsi" w:hAnsiTheme="minorHAnsi" w:cstheme="minorHAnsi"/>
        </w:rPr>
        <w:t xml:space="preserve"> regionali scatta una fotografia dello stato delle infrastrutture italiane e delle aree di forza e di debolezza dei nostri territori. </w:t>
      </w:r>
    </w:p>
    <w:p w14:paraId="221BFB47" w14:textId="77777777" w:rsidR="00367916" w:rsidRDefault="00230D12" w:rsidP="008977D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1C1E23"/>
        </w:rPr>
      </w:pPr>
      <w:r w:rsidRPr="008977D1">
        <w:rPr>
          <w:rFonts w:asciiTheme="minorHAnsi" w:hAnsiTheme="minorHAnsi" w:cstheme="minorHAnsi"/>
        </w:rPr>
        <w:t xml:space="preserve">Guardando alla rete stradale, le </w:t>
      </w:r>
      <w:r w:rsidR="00367916" w:rsidRPr="008977D1">
        <w:rPr>
          <w:rFonts w:asciiTheme="minorHAnsi" w:hAnsiTheme="minorHAnsi" w:cstheme="minorHAnsi"/>
          <w:color w:val="1C1E23"/>
        </w:rPr>
        <w:t>performance migliori</w:t>
      </w:r>
      <w:r w:rsidRPr="008977D1">
        <w:rPr>
          <w:rFonts w:asciiTheme="minorHAnsi" w:hAnsiTheme="minorHAnsi" w:cstheme="minorHAnsi"/>
          <w:color w:val="1C1E23"/>
        </w:rPr>
        <w:t xml:space="preserve"> </w:t>
      </w:r>
      <w:r w:rsidR="00936AA9" w:rsidRPr="008977D1">
        <w:rPr>
          <w:rFonts w:asciiTheme="minorHAnsi" w:hAnsiTheme="minorHAnsi" w:cstheme="minorHAnsi"/>
          <w:color w:val="1C1E23"/>
        </w:rPr>
        <w:t>sono quelle del</w:t>
      </w:r>
      <w:r w:rsidR="00367916" w:rsidRPr="008977D1">
        <w:rPr>
          <w:rFonts w:asciiTheme="minorHAnsi" w:hAnsiTheme="minorHAnsi" w:cstheme="minorHAnsi"/>
          <w:color w:val="1C1E23"/>
        </w:rPr>
        <w:t xml:space="preserve"> Nord Ovest e Nord Est</w:t>
      </w:r>
      <w:r w:rsidR="00CB7659">
        <w:rPr>
          <w:rFonts w:asciiTheme="minorHAnsi" w:hAnsiTheme="minorHAnsi" w:cstheme="minorHAnsi"/>
          <w:color w:val="1C1E23"/>
        </w:rPr>
        <w:t xml:space="preserve"> </w:t>
      </w:r>
      <w:r w:rsidR="00367916" w:rsidRPr="008977D1">
        <w:rPr>
          <w:rFonts w:asciiTheme="minorHAnsi" w:hAnsiTheme="minorHAnsi" w:cstheme="minorHAnsi"/>
          <w:color w:val="1C1E23"/>
        </w:rPr>
        <w:t xml:space="preserve">e </w:t>
      </w:r>
      <w:r w:rsidR="00936AA9" w:rsidRPr="008977D1">
        <w:rPr>
          <w:rFonts w:asciiTheme="minorHAnsi" w:hAnsiTheme="minorHAnsi" w:cstheme="minorHAnsi"/>
          <w:color w:val="1C1E23"/>
        </w:rPr>
        <w:t>d</w:t>
      </w:r>
      <w:r w:rsidR="00367916" w:rsidRPr="008977D1">
        <w:rPr>
          <w:rFonts w:asciiTheme="minorHAnsi" w:hAnsiTheme="minorHAnsi" w:cstheme="minorHAnsi"/>
          <w:color w:val="1C1E23"/>
        </w:rPr>
        <w:t xml:space="preserve">ell’area costiera che va da Roma a Salerno. </w:t>
      </w:r>
      <w:r w:rsidR="00CB7659">
        <w:rPr>
          <w:rFonts w:asciiTheme="minorHAnsi" w:hAnsiTheme="minorHAnsi" w:cstheme="minorHAnsi"/>
          <w:color w:val="1C1E23"/>
        </w:rPr>
        <w:t>Nell</w:t>
      </w:r>
      <w:r w:rsidR="00367916" w:rsidRPr="008977D1">
        <w:rPr>
          <w:rFonts w:asciiTheme="minorHAnsi" w:hAnsiTheme="minorHAnsi" w:cstheme="minorHAnsi"/>
          <w:color w:val="1C1E23"/>
        </w:rPr>
        <w:t xml:space="preserve">e prime 10 posizioni della classifica </w:t>
      </w:r>
      <w:r w:rsidR="00CB7659">
        <w:rPr>
          <w:rFonts w:asciiTheme="minorHAnsi" w:hAnsiTheme="minorHAnsi" w:cstheme="minorHAnsi"/>
          <w:color w:val="1C1E23"/>
        </w:rPr>
        <w:t>figurano</w:t>
      </w:r>
      <w:r w:rsidR="00367916" w:rsidRPr="008977D1">
        <w:rPr>
          <w:rFonts w:asciiTheme="minorHAnsi" w:hAnsiTheme="minorHAnsi" w:cstheme="minorHAnsi"/>
          <w:color w:val="1C1E23"/>
        </w:rPr>
        <w:t xml:space="preserve"> i territori che</w:t>
      </w:r>
      <w:r w:rsidR="00936AA9" w:rsidRPr="008977D1">
        <w:rPr>
          <w:rFonts w:asciiTheme="minorHAnsi" w:hAnsiTheme="minorHAnsi" w:cstheme="minorHAnsi"/>
          <w:color w:val="1C1E23"/>
        </w:rPr>
        <w:t xml:space="preserve"> </w:t>
      </w:r>
      <w:r w:rsidR="00367916" w:rsidRPr="008977D1">
        <w:rPr>
          <w:rFonts w:asciiTheme="minorHAnsi" w:hAnsiTheme="minorHAnsi" w:cstheme="minorHAnsi"/>
          <w:color w:val="1C1E23"/>
        </w:rPr>
        <w:t xml:space="preserve">presentano un’elevata consistenza di rete stradale e soprattutto di categoria autostradale. </w:t>
      </w:r>
      <w:r w:rsidR="00936AA9" w:rsidRPr="008977D1">
        <w:rPr>
          <w:rFonts w:asciiTheme="minorHAnsi" w:hAnsiTheme="minorHAnsi" w:cstheme="minorHAnsi"/>
          <w:color w:val="1C1E23"/>
        </w:rPr>
        <w:t>Ai primi posti, quindi, Milano, Roma, Napoli, Verona e Bologna.</w:t>
      </w:r>
    </w:p>
    <w:p w14:paraId="26839C13" w14:textId="77777777" w:rsidR="00CB7659" w:rsidRPr="008977D1" w:rsidRDefault="00CB7659" w:rsidP="008977D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2207511B" w14:textId="77777777" w:rsidR="00367916" w:rsidRDefault="00367916" w:rsidP="008977D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1C1E23"/>
        </w:rPr>
      </w:pPr>
      <w:r w:rsidRPr="008977D1">
        <w:rPr>
          <w:rFonts w:asciiTheme="minorHAnsi" w:hAnsiTheme="minorHAnsi" w:cstheme="minorHAnsi"/>
          <w:color w:val="1C1E23"/>
        </w:rPr>
        <w:t>Anche per il sistema ferroviario</w:t>
      </w:r>
      <w:r w:rsidR="00CB7659">
        <w:rPr>
          <w:rFonts w:asciiTheme="minorHAnsi" w:hAnsiTheme="minorHAnsi" w:cstheme="minorHAnsi"/>
          <w:color w:val="1C1E23"/>
        </w:rPr>
        <w:t xml:space="preserve"> </w:t>
      </w:r>
      <w:r w:rsidRPr="008977D1">
        <w:rPr>
          <w:rFonts w:asciiTheme="minorHAnsi" w:hAnsiTheme="minorHAnsi" w:cstheme="minorHAnsi"/>
          <w:color w:val="1C1E23"/>
        </w:rPr>
        <w:t>le prime 10 posizioni della classifica premiano soprattutto le aree settentrionali, Nord Ovest e Nord Est, e i territori che</w:t>
      </w:r>
      <w:r w:rsidR="00936AA9" w:rsidRPr="008977D1">
        <w:rPr>
          <w:rFonts w:asciiTheme="minorHAnsi" w:hAnsiTheme="minorHAnsi" w:cstheme="minorHAnsi"/>
          <w:color w:val="1C1E23"/>
        </w:rPr>
        <w:t xml:space="preserve"> presentano</w:t>
      </w:r>
      <w:r w:rsidRPr="008977D1">
        <w:rPr>
          <w:rFonts w:asciiTheme="minorHAnsi" w:hAnsiTheme="minorHAnsi" w:cstheme="minorHAnsi"/>
          <w:color w:val="1C1E23"/>
        </w:rPr>
        <w:t xml:space="preserve"> un’elevata consistenza di rete ferroviaria elettrificata. Le province meno performanti sono quasi tutte caratterizzate dalla totale assenza o la scarsa </w:t>
      </w:r>
      <w:proofErr w:type="spellStart"/>
      <w:r w:rsidRPr="008977D1">
        <w:rPr>
          <w:rFonts w:asciiTheme="minorHAnsi" w:hAnsiTheme="minorHAnsi" w:cstheme="minorHAnsi"/>
          <w:color w:val="1C1E23"/>
        </w:rPr>
        <w:t>significativita</w:t>
      </w:r>
      <w:proofErr w:type="spellEnd"/>
      <w:r w:rsidRPr="008977D1">
        <w:rPr>
          <w:rFonts w:asciiTheme="minorHAnsi" w:hAnsiTheme="minorHAnsi" w:cstheme="minorHAnsi"/>
          <w:color w:val="1C1E23"/>
        </w:rPr>
        <w:t xml:space="preserve">̀ di servizi ferroviari di elevata </w:t>
      </w:r>
      <w:proofErr w:type="spellStart"/>
      <w:r w:rsidRPr="008977D1">
        <w:rPr>
          <w:rFonts w:asciiTheme="minorHAnsi" w:hAnsiTheme="minorHAnsi" w:cstheme="minorHAnsi"/>
          <w:color w:val="1C1E23"/>
        </w:rPr>
        <w:t>qualita</w:t>
      </w:r>
      <w:proofErr w:type="spellEnd"/>
      <w:r w:rsidRPr="008977D1">
        <w:rPr>
          <w:rFonts w:asciiTheme="minorHAnsi" w:hAnsiTheme="minorHAnsi" w:cstheme="minorHAnsi"/>
          <w:color w:val="1C1E23"/>
        </w:rPr>
        <w:t>̀ a cui, in alcuni casi, si associa anche un livello modesto di infrastrutturazione (è il caso ad esempio della Sardegna</w:t>
      </w:r>
      <w:r w:rsidR="00CB7659">
        <w:rPr>
          <w:rFonts w:asciiTheme="minorHAnsi" w:hAnsiTheme="minorHAnsi" w:cstheme="minorHAnsi"/>
          <w:color w:val="1C1E23"/>
        </w:rPr>
        <w:t>,</w:t>
      </w:r>
      <w:r w:rsidRPr="008977D1">
        <w:rPr>
          <w:rFonts w:asciiTheme="minorHAnsi" w:hAnsiTheme="minorHAnsi" w:cstheme="minorHAnsi"/>
          <w:color w:val="1C1E23"/>
        </w:rPr>
        <w:t xml:space="preserve"> in cui l’intera regione è sprovvista di rete elettrificata, ma anche di territori come Aosta, Biella, Belluno, Crotone, Ragusa e Trapani). </w:t>
      </w:r>
    </w:p>
    <w:p w14:paraId="0DBF483C" w14:textId="77777777" w:rsidR="00CB7659" w:rsidRPr="008977D1" w:rsidRDefault="00CB7659" w:rsidP="008977D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7E42EDF3" w14:textId="77777777" w:rsidR="00367916" w:rsidRDefault="00936AA9" w:rsidP="008977D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1C1E23"/>
        </w:rPr>
      </w:pPr>
      <w:r w:rsidRPr="008977D1">
        <w:rPr>
          <w:rFonts w:asciiTheme="minorHAnsi" w:hAnsiTheme="minorHAnsi" w:cstheme="minorHAnsi"/>
          <w:color w:val="1C1E23"/>
        </w:rPr>
        <w:t xml:space="preserve">Per quanto riguarda i porti, </w:t>
      </w:r>
      <w:r w:rsidRPr="008977D1">
        <w:rPr>
          <w:rFonts w:asciiTheme="minorHAnsi" w:hAnsiTheme="minorHAnsi" w:cstheme="minorHAnsi"/>
        </w:rPr>
        <w:t>s</w:t>
      </w:r>
      <w:r w:rsidR="00367916" w:rsidRPr="008977D1">
        <w:rPr>
          <w:rFonts w:asciiTheme="minorHAnsi" w:hAnsiTheme="minorHAnsi" w:cstheme="minorHAnsi"/>
          <w:color w:val="1C1E23"/>
        </w:rPr>
        <w:t xml:space="preserve">olamente 12 territori su 105 presentano un livello di infrastrutturazione </w:t>
      </w:r>
      <w:r w:rsidRPr="008977D1">
        <w:rPr>
          <w:rFonts w:asciiTheme="minorHAnsi" w:hAnsiTheme="minorHAnsi" w:cstheme="minorHAnsi"/>
          <w:color w:val="1C1E23"/>
        </w:rPr>
        <w:t xml:space="preserve">elevato: </w:t>
      </w:r>
      <w:r w:rsidR="00367916" w:rsidRPr="008977D1">
        <w:rPr>
          <w:rFonts w:asciiTheme="minorHAnsi" w:hAnsiTheme="minorHAnsi" w:cstheme="minorHAnsi"/>
          <w:color w:val="1C1E23"/>
        </w:rPr>
        <w:t>Livorno, Genova, Trieste, Napoli, La Spezia, Messina, Massa Carrara, Savona, Salerno, Pisa, Lucca e Gorizia</w:t>
      </w:r>
      <w:r w:rsidR="00CB7659">
        <w:rPr>
          <w:rFonts w:asciiTheme="minorHAnsi" w:hAnsiTheme="minorHAnsi" w:cstheme="minorHAnsi"/>
          <w:color w:val="1C1E23"/>
        </w:rPr>
        <w:t xml:space="preserve">, con </w:t>
      </w:r>
      <w:r w:rsidR="00367916" w:rsidRPr="008977D1">
        <w:rPr>
          <w:rFonts w:asciiTheme="minorHAnsi" w:hAnsiTheme="minorHAnsi" w:cstheme="minorHAnsi"/>
          <w:color w:val="1C1E23"/>
        </w:rPr>
        <w:t xml:space="preserve">una prevalenza </w:t>
      </w:r>
      <w:r w:rsidR="00CB7659">
        <w:rPr>
          <w:rFonts w:asciiTheme="minorHAnsi" w:hAnsiTheme="minorHAnsi" w:cstheme="minorHAnsi"/>
          <w:color w:val="1C1E23"/>
        </w:rPr>
        <w:t xml:space="preserve">, quindi, </w:t>
      </w:r>
      <w:r w:rsidR="00367916" w:rsidRPr="008977D1">
        <w:rPr>
          <w:rFonts w:asciiTheme="minorHAnsi" w:hAnsiTheme="minorHAnsi" w:cstheme="minorHAnsi"/>
          <w:color w:val="1C1E23"/>
        </w:rPr>
        <w:t xml:space="preserve">di province del Centro-Nord, in particolare </w:t>
      </w:r>
      <w:r w:rsidR="00CB7659">
        <w:rPr>
          <w:rFonts w:asciiTheme="minorHAnsi" w:hAnsiTheme="minorHAnsi" w:cstheme="minorHAnsi"/>
          <w:color w:val="1C1E23"/>
        </w:rPr>
        <w:t>di</w:t>
      </w:r>
      <w:r w:rsidR="00367916" w:rsidRPr="008977D1">
        <w:rPr>
          <w:rFonts w:asciiTheme="minorHAnsi" w:hAnsiTheme="minorHAnsi" w:cstheme="minorHAnsi"/>
          <w:color w:val="1C1E23"/>
        </w:rPr>
        <w:t xml:space="preserve"> Liguria e Toscana, ma anche </w:t>
      </w:r>
      <w:r w:rsidRPr="008977D1">
        <w:rPr>
          <w:rFonts w:asciiTheme="minorHAnsi" w:hAnsiTheme="minorHAnsi" w:cstheme="minorHAnsi"/>
          <w:color w:val="1C1E23"/>
        </w:rPr>
        <w:t>d</w:t>
      </w:r>
      <w:r w:rsidR="00367916" w:rsidRPr="008977D1">
        <w:rPr>
          <w:rFonts w:asciiTheme="minorHAnsi" w:hAnsiTheme="minorHAnsi" w:cstheme="minorHAnsi"/>
          <w:color w:val="1C1E23"/>
        </w:rPr>
        <w:t xml:space="preserve">el Nord Est, con l’eccellenza del </w:t>
      </w:r>
      <w:r w:rsidR="00367916" w:rsidRPr="008977D1">
        <w:rPr>
          <w:rFonts w:asciiTheme="minorHAnsi" w:hAnsiTheme="minorHAnsi" w:cstheme="minorHAnsi"/>
          <w:color w:val="1C1E23"/>
        </w:rPr>
        <w:lastRenderedPageBreak/>
        <w:t>territorio triestino. Nel Mezzogiorno, emergono i territori di Napoli (</w:t>
      </w:r>
      <w:r w:rsidR="00CB7659">
        <w:rPr>
          <w:rFonts w:asciiTheme="minorHAnsi" w:hAnsiTheme="minorHAnsi" w:cstheme="minorHAnsi"/>
          <w:color w:val="1C1E23"/>
        </w:rPr>
        <w:t>quarta</w:t>
      </w:r>
      <w:r w:rsidR="00367916" w:rsidRPr="008977D1">
        <w:rPr>
          <w:rFonts w:asciiTheme="minorHAnsi" w:hAnsiTheme="minorHAnsi" w:cstheme="minorHAnsi"/>
          <w:color w:val="1C1E23"/>
          <w:position w:val="8"/>
        </w:rPr>
        <w:t xml:space="preserve"> </w:t>
      </w:r>
      <w:r w:rsidR="00367916" w:rsidRPr="008977D1">
        <w:rPr>
          <w:rFonts w:asciiTheme="minorHAnsi" w:hAnsiTheme="minorHAnsi" w:cstheme="minorHAnsi"/>
          <w:color w:val="1C1E23"/>
        </w:rPr>
        <w:t>posizione), Salerno (</w:t>
      </w:r>
      <w:r w:rsidR="00CB7659">
        <w:rPr>
          <w:rFonts w:asciiTheme="minorHAnsi" w:hAnsiTheme="minorHAnsi" w:cstheme="minorHAnsi"/>
          <w:color w:val="1C1E23"/>
        </w:rPr>
        <w:t>nona</w:t>
      </w:r>
      <w:r w:rsidR="00367916" w:rsidRPr="008977D1">
        <w:rPr>
          <w:rFonts w:asciiTheme="minorHAnsi" w:hAnsiTheme="minorHAnsi" w:cstheme="minorHAnsi"/>
          <w:color w:val="1C1E23"/>
          <w:position w:val="8"/>
        </w:rPr>
        <w:t xml:space="preserve"> </w:t>
      </w:r>
      <w:r w:rsidR="00367916" w:rsidRPr="008977D1">
        <w:rPr>
          <w:rFonts w:asciiTheme="minorHAnsi" w:hAnsiTheme="minorHAnsi" w:cstheme="minorHAnsi"/>
          <w:color w:val="1C1E23"/>
        </w:rPr>
        <w:t>posizione) e Messina (</w:t>
      </w:r>
      <w:r w:rsidR="00CB7659">
        <w:rPr>
          <w:rFonts w:asciiTheme="minorHAnsi" w:hAnsiTheme="minorHAnsi" w:cstheme="minorHAnsi"/>
          <w:color w:val="1C1E23"/>
        </w:rPr>
        <w:t>sesta</w:t>
      </w:r>
      <w:r w:rsidR="00367916" w:rsidRPr="008977D1">
        <w:rPr>
          <w:rFonts w:asciiTheme="minorHAnsi" w:hAnsiTheme="minorHAnsi" w:cstheme="minorHAnsi"/>
          <w:color w:val="1C1E23"/>
        </w:rPr>
        <w:t xml:space="preserve">). </w:t>
      </w:r>
    </w:p>
    <w:p w14:paraId="68AF8068" w14:textId="77777777" w:rsidR="00CB7659" w:rsidRPr="008977D1" w:rsidRDefault="00CB7659" w:rsidP="008977D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2FDDFCCF" w14:textId="77777777" w:rsidR="00367916" w:rsidRDefault="00367916" w:rsidP="008977D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1C1E23"/>
        </w:rPr>
      </w:pPr>
      <w:r w:rsidRPr="008977D1">
        <w:rPr>
          <w:rFonts w:asciiTheme="minorHAnsi" w:hAnsiTheme="minorHAnsi" w:cstheme="minorHAnsi"/>
          <w:color w:val="1C1E23"/>
        </w:rPr>
        <w:t xml:space="preserve">Le infrastrutture aeroportuali (così come quelle portuali e logistiche) non esauriscono la domanda potenziale nell’ambito della provincia in cui sono fisicamente collocate, ma – se ben collegate - estendono la loro influenza anche su territori limitrofi. Si </w:t>
      </w:r>
      <w:proofErr w:type="spellStart"/>
      <w:r w:rsidRPr="008977D1">
        <w:rPr>
          <w:rFonts w:asciiTheme="minorHAnsi" w:hAnsiTheme="minorHAnsi" w:cstheme="minorHAnsi"/>
          <w:color w:val="1C1E23"/>
        </w:rPr>
        <w:t>puo</w:t>
      </w:r>
      <w:proofErr w:type="spellEnd"/>
      <w:r w:rsidRPr="008977D1">
        <w:rPr>
          <w:rFonts w:asciiTheme="minorHAnsi" w:hAnsiTheme="minorHAnsi" w:cstheme="minorHAnsi"/>
          <w:color w:val="1C1E23"/>
        </w:rPr>
        <w:t xml:space="preserve">̀ quindi comprendere la presenza nella Top 10 di province che non possiedono un aeroporto nei loro confini, ma che sono molto prossime a province con grandi aeroporti. Complessivamente si osservano solamente 30 territori su 105 con un valore dell’indicatore </w:t>
      </w:r>
      <w:r w:rsidR="00936AA9" w:rsidRPr="008977D1">
        <w:rPr>
          <w:rFonts w:asciiTheme="minorHAnsi" w:hAnsiTheme="minorHAnsi" w:cstheme="minorHAnsi"/>
          <w:color w:val="1C1E23"/>
        </w:rPr>
        <w:t>elevato</w:t>
      </w:r>
      <w:r w:rsidRPr="008977D1">
        <w:rPr>
          <w:rFonts w:asciiTheme="minorHAnsi" w:hAnsiTheme="minorHAnsi" w:cstheme="minorHAnsi"/>
          <w:color w:val="1C1E23"/>
        </w:rPr>
        <w:t>. Le prime dieci posizioni, con l’eccezione di Roma (che si trova al 1° posto) sono monopolizzate dalle province del Nord, in particolare in Piemonte e in Lombardia</w:t>
      </w:r>
      <w:r w:rsidR="00936AA9" w:rsidRPr="008977D1">
        <w:rPr>
          <w:rFonts w:asciiTheme="minorHAnsi" w:hAnsiTheme="minorHAnsi" w:cstheme="minorHAnsi"/>
          <w:color w:val="1C1E23"/>
        </w:rPr>
        <w:t xml:space="preserve">. </w:t>
      </w:r>
      <w:r w:rsidRPr="008977D1">
        <w:rPr>
          <w:rFonts w:asciiTheme="minorHAnsi" w:hAnsiTheme="minorHAnsi" w:cstheme="minorHAnsi"/>
          <w:color w:val="1C1E23"/>
        </w:rPr>
        <w:t xml:space="preserve">Le province </w:t>
      </w:r>
      <w:proofErr w:type="spellStart"/>
      <w:r w:rsidRPr="008977D1">
        <w:rPr>
          <w:rFonts w:asciiTheme="minorHAnsi" w:hAnsiTheme="minorHAnsi" w:cstheme="minorHAnsi"/>
          <w:color w:val="1C1E23"/>
        </w:rPr>
        <w:t>piu</w:t>
      </w:r>
      <w:proofErr w:type="spellEnd"/>
      <w:r w:rsidRPr="008977D1">
        <w:rPr>
          <w:rFonts w:asciiTheme="minorHAnsi" w:hAnsiTheme="minorHAnsi" w:cstheme="minorHAnsi"/>
          <w:color w:val="1C1E23"/>
        </w:rPr>
        <w:t xml:space="preserve">̀ penalizzate, invece, sono Sondrio, Bolzano, Caltanissetta, Grosseto, Potenza, Agrigento e Campobasso. </w:t>
      </w:r>
    </w:p>
    <w:p w14:paraId="723861AB" w14:textId="77777777" w:rsidR="00CB7659" w:rsidRPr="008977D1" w:rsidRDefault="00CB7659" w:rsidP="008977D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7807E078" w14:textId="6640D9BA" w:rsidR="00367916" w:rsidRDefault="00CB7659" w:rsidP="008977D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1C1E23"/>
        </w:rPr>
      </w:pPr>
      <w:r>
        <w:rPr>
          <w:rFonts w:asciiTheme="minorHAnsi" w:hAnsiTheme="minorHAnsi" w:cstheme="minorHAnsi"/>
          <w:color w:val="1C1E23"/>
        </w:rPr>
        <w:t xml:space="preserve">Per quanto riguarda la logistica, </w:t>
      </w:r>
      <w:r w:rsidR="00367916" w:rsidRPr="008977D1">
        <w:rPr>
          <w:rFonts w:asciiTheme="minorHAnsi" w:hAnsiTheme="minorHAnsi" w:cstheme="minorHAnsi"/>
          <w:color w:val="1C1E23"/>
        </w:rPr>
        <w:t xml:space="preserve"> </w:t>
      </w:r>
      <w:r>
        <w:rPr>
          <w:rFonts w:asciiTheme="minorHAnsi" w:hAnsiTheme="minorHAnsi" w:cstheme="minorHAnsi"/>
          <w:color w:val="1C1E23"/>
        </w:rPr>
        <w:t>c</w:t>
      </w:r>
      <w:r w:rsidR="00367916" w:rsidRPr="008977D1">
        <w:rPr>
          <w:rFonts w:asciiTheme="minorHAnsi" w:hAnsiTheme="minorHAnsi" w:cstheme="minorHAnsi"/>
          <w:color w:val="1C1E23"/>
        </w:rPr>
        <w:t xml:space="preserve">omplessivamente </w:t>
      </w:r>
      <w:r w:rsidR="00936AA9" w:rsidRPr="008977D1">
        <w:rPr>
          <w:rFonts w:asciiTheme="minorHAnsi" w:hAnsiTheme="minorHAnsi" w:cstheme="minorHAnsi"/>
          <w:color w:val="1C1E23"/>
        </w:rPr>
        <w:t xml:space="preserve">l’analisi mostra che </w:t>
      </w:r>
      <w:r w:rsidR="00367916" w:rsidRPr="008977D1">
        <w:rPr>
          <w:rFonts w:asciiTheme="minorHAnsi" w:hAnsiTheme="minorHAnsi" w:cstheme="minorHAnsi"/>
          <w:color w:val="1C1E23"/>
        </w:rPr>
        <w:t xml:space="preserve">solamente 13 territori su 105 </w:t>
      </w:r>
      <w:r w:rsidR="00936AA9" w:rsidRPr="008977D1">
        <w:rPr>
          <w:rFonts w:asciiTheme="minorHAnsi" w:hAnsiTheme="minorHAnsi" w:cstheme="minorHAnsi"/>
          <w:color w:val="1C1E23"/>
        </w:rPr>
        <w:t>vantano una infrastrutturazione elevata.</w:t>
      </w:r>
      <w:r w:rsidR="00367916" w:rsidRPr="008977D1">
        <w:rPr>
          <w:rFonts w:asciiTheme="minorHAnsi" w:hAnsiTheme="minorHAnsi" w:cstheme="minorHAnsi"/>
          <w:color w:val="1C1E23"/>
        </w:rPr>
        <w:t xml:space="preserve"> Le prime dieci posizioni sono monopolizzate dalle province del Nord Est, in particolare in Veneto ed Emilia-Romagna (dove di fatto si concentrano i principali nodi logistici). Nel Mezzogiorno emergono solo le province campane e l'area </w:t>
      </w:r>
      <w:proofErr w:type="spellStart"/>
      <w:r w:rsidR="00367916" w:rsidRPr="008977D1">
        <w:rPr>
          <w:rFonts w:asciiTheme="minorHAnsi" w:hAnsiTheme="minorHAnsi" w:cstheme="minorHAnsi"/>
          <w:color w:val="1C1E23"/>
        </w:rPr>
        <w:t>appulo</w:t>
      </w:r>
      <w:proofErr w:type="spellEnd"/>
      <w:r w:rsidR="00367916" w:rsidRPr="008977D1">
        <w:rPr>
          <w:rFonts w:asciiTheme="minorHAnsi" w:hAnsiTheme="minorHAnsi" w:cstheme="minorHAnsi"/>
          <w:color w:val="1C1E23"/>
        </w:rPr>
        <w:t xml:space="preserve">-lucana, mentre il Salento, la Calabria, la Sardegna e la Sicilia Occidentale presentano </w:t>
      </w:r>
      <w:r w:rsidR="008977D1" w:rsidRPr="008977D1">
        <w:rPr>
          <w:rFonts w:asciiTheme="minorHAnsi" w:hAnsiTheme="minorHAnsi" w:cstheme="minorHAnsi"/>
          <w:color w:val="1C1E23"/>
        </w:rPr>
        <w:t>livelli infrastrutturali</w:t>
      </w:r>
      <w:r w:rsidR="00367916" w:rsidRPr="008977D1">
        <w:rPr>
          <w:rFonts w:asciiTheme="minorHAnsi" w:hAnsiTheme="minorHAnsi" w:cstheme="minorHAnsi"/>
          <w:color w:val="1C1E23"/>
        </w:rPr>
        <w:t xml:space="preserve"> logistici molto bassi. </w:t>
      </w:r>
    </w:p>
    <w:p w14:paraId="3D446D4C" w14:textId="0521D627" w:rsidR="003A4651" w:rsidRDefault="003A4651" w:rsidP="008977D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1C1E23"/>
        </w:rPr>
      </w:pPr>
    </w:p>
    <w:p w14:paraId="7E214BF7" w14:textId="1C57952A" w:rsidR="003A4651" w:rsidRDefault="003A4651" w:rsidP="008977D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1C1E23"/>
        </w:rPr>
      </w:pPr>
      <w:r>
        <w:rPr>
          <w:rFonts w:asciiTheme="minorHAnsi" w:hAnsiTheme="minorHAnsi" w:cstheme="minorHAnsi"/>
          <w:color w:val="1C1E23"/>
        </w:rPr>
        <w:t>Per informazioni di dettaglio:</w:t>
      </w:r>
    </w:p>
    <w:p w14:paraId="67022547" w14:textId="5D98CE0E" w:rsidR="003A4651" w:rsidRPr="0063756B" w:rsidRDefault="003A4651" w:rsidP="008977D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</w:rPr>
      </w:pPr>
      <w:r w:rsidRPr="0063756B">
        <w:rPr>
          <w:rFonts w:asciiTheme="minorHAnsi" w:hAnsiTheme="minorHAnsi" w:cstheme="minorHAnsi"/>
          <w:i/>
          <w:iCs/>
        </w:rPr>
        <w:t>https://www.programmainfrastrutture.unioncamere.it/</w:t>
      </w:r>
    </w:p>
    <w:p w14:paraId="613B4577" w14:textId="77777777" w:rsidR="00A027CC" w:rsidRDefault="00A027CC" w:rsidP="008977D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1C1E23"/>
        </w:rPr>
      </w:pPr>
    </w:p>
    <w:p w14:paraId="39E4D965" w14:textId="77777777" w:rsidR="00A027CC" w:rsidRDefault="00A027CC" w:rsidP="008977D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7E214BF7" wp14:editId="5E6C2C9A">
            <wp:extent cx="5580380" cy="2855595"/>
            <wp:effectExtent l="0" t="0" r="0" b="190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285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4D880" w14:textId="77777777" w:rsidR="00A027CC" w:rsidRDefault="00A027CC" w:rsidP="008977D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6CA2740C" w14:textId="77777777" w:rsidR="00A027CC" w:rsidRPr="008977D1" w:rsidRDefault="00A027CC" w:rsidP="008977D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lastRenderedPageBreak/>
        <w:drawing>
          <wp:inline distT="0" distB="0" distL="0" distR="0" wp14:anchorId="76F8031B" wp14:editId="239C29FB">
            <wp:extent cx="5580380" cy="2731770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273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AF07D" w14:textId="4C6ACC0B" w:rsidR="00FD674A" w:rsidRDefault="00FD674A" w:rsidP="008977D1">
      <w:pPr>
        <w:pStyle w:val="Pidipagina"/>
        <w:rPr>
          <w:rFonts w:asciiTheme="minorHAnsi" w:hAnsiTheme="minorHAnsi" w:cstheme="minorHAnsi"/>
          <w:szCs w:val="24"/>
        </w:rPr>
      </w:pPr>
    </w:p>
    <w:p w14:paraId="3822ACC5" w14:textId="77777777" w:rsidR="0063756B" w:rsidRPr="008977D1" w:rsidRDefault="0063756B" w:rsidP="008977D1">
      <w:pPr>
        <w:pStyle w:val="Pidipagina"/>
        <w:rPr>
          <w:rFonts w:asciiTheme="minorHAnsi" w:hAnsiTheme="minorHAnsi" w:cstheme="minorHAnsi"/>
          <w:szCs w:val="24"/>
        </w:rPr>
      </w:pPr>
    </w:p>
    <w:p w14:paraId="68F8B643" w14:textId="4D977038" w:rsidR="00FD674A" w:rsidRPr="008977D1" w:rsidRDefault="00FD674A" w:rsidP="008977D1">
      <w:pPr>
        <w:pStyle w:val="Pidipagina"/>
        <w:rPr>
          <w:rFonts w:asciiTheme="minorHAnsi" w:hAnsiTheme="minorHAnsi" w:cstheme="minorHAnsi"/>
          <w:szCs w:val="24"/>
        </w:rPr>
      </w:pPr>
    </w:p>
    <w:p w14:paraId="287513CA" w14:textId="77777777" w:rsidR="00171202" w:rsidRPr="008977D1" w:rsidRDefault="00171202" w:rsidP="008977D1">
      <w:pPr>
        <w:pStyle w:val="Pidipagina"/>
        <w:rPr>
          <w:rFonts w:asciiTheme="minorHAnsi" w:hAnsiTheme="minorHAnsi" w:cstheme="minorHAnsi"/>
          <w:szCs w:val="24"/>
        </w:rPr>
      </w:pPr>
    </w:p>
    <w:p w14:paraId="2E84F1FE" w14:textId="45B8F2D4" w:rsidR="008E75C6" w:rsidRPr="008977D1" w:rsidRDefault="0063756B" w:rsidP="008977D1">
      <w:pPr>
        <w:pStyle w:val="Stile1"/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Cs w:val="24"/>
        </w:rPr>
        <w:drawing>
          <wp:inline distT="0" distB="0" distL="0" distR="0" wp14:anchorId="63488ABA" wp14:editId="6203B545">
            <wp:extent cx="5580380" cy="2844165"/>
            <wp:effectExtent l="0" t="0" r="1270" b="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284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75C6" w:rsidRPr="008977D1" w:rsidSect="00785C8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559" w:bottom="1134" w:left="1559" w:header="720" w:footer="4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F9356" w14:textId="77777777" w:rsidR="00024C4A" w:rsidRDefault="00024C4A">
      <w:r>
        <w:separator/>
      </w:r>
    </w:p>
  </w:endnote>
  <w:endnote w:type="continuationSeparator" w:id="0">
    <w:p w14:paraId="6332A8FB" w14:textId="77777777" w:rsidR="00024C4A" w:rsidRDefault="00024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edra Sans Std Demi">
    <w:altName w:val="Cambria"/>
    <w:panose1 w:val="00000000000000000000"/>
    <w:charset w:val="00"/>
    <w:family w:val="swiss"/>
    <w:notTrueType/>
    <w:pitch w:val="variable"/>
    <w:sig w:usb0="20000007" w:usb1="00000003" w:usb2="00000000" w:usb3="00000000" w:csb0="00000193" w:csb1="00000000"/>
  </w:font>
  <w:font w:name="Fedra Sans Std Light">
    <w:altName w:val="Cambria"/>
    <w:panose1 w:val="00000000000000000000"/>
    <w:charset w:val="00"/>
    <w:family w:val="swiss"/>
    <w:notTrueType/>
    <w:pitch w:val="variable"/>
    <w:sig w:usb0="20000007" w:usb1="00000003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93F24" w14:textId="77777777" w:rsidR="00A75482" w:rsidRDefault="00A7548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8DBB4" w14:textId="77777777" w:rsidR="00785C8D" w:rsidRPr="00E775D9" w:rsidRDefault="00785C8D" w:rsidP="00785C8D">
    <w:pPr>
      <w:pStyle w:val="Pidipagina"/>
      <w:rPr>
        <w:rFonts w:ascii="Fedra Sans Std Light" w:hAnsi="Fedra Sans Std Light"/>
        <w:color w:val="071D49"/>
        <w:sz w:val="20"/>
      </w:rPr>
    </w:pPr>
    <w:r w:rsidRPr="00E775D9">
      <w:rPr>
        <w:rFonts w:ascii="Fedra Sans Std Light" w:hAnsi="Fedra Sans Std Light"/>
        <w:color w:val="071D49"/>
        <w:sz w:val="20"/>
      </w:rPr>
      <w:t>Per ulteriori informazioni:</w:t>
    </w:r>
  </w:p>
  <w:p w14:paraId="36113978" w14:textId="77777777" w:rsidR="00785C8D" w:rsidRPr="00E775D9" w:rsidRDefault="00785C8D" w:rsidP="00785C8D">
    <w:pPr>
      <w:pStyle w:val="Pidipagina"/>
      <w:rPr>
        <w:rFonts w:ascii="Fedra Sans Std Demi" w:hAnsi="Fedra Sans Std Demi"/>
        <w:color w:val="071D49"/>
        <w:sz w:val="20"/>
      </w:rPr>
    </w:pPr>
    <w:r w:rsidRPr="00E775D9">
      <w:rPr>
        <w:rFonts w:ascii="Fedra Sans Std Demi" w:hAnsi="Fedra Sans Std Demi"/>
        <w:color w:val="071D49"/>
        <w:sz w:val="20"/>
      </w:rPr>
      <w:t>Ufficio stampa Unioncamere</w:t>
    </w:r>
  </w:p>
  <w:p w14:paraId="4DD68975" w14:textId="77777777" w:rsidR="00785C8D" w:rsidRPr="0005781C" w:rsidRDefault="00785C8D" w:rsidP="00785C8D">
    <w:pPr>
      <w:pStyle w:val="Pidipagina"/>
      <w:rPr>
        <w:rFonts w:ascii="Fedra Sans Std Light" w:hAnsi="Fedra Sans Std Light"/>
        <w:color w:val="071D49"/>
        <w:sz w:val="20"/>
        <w:lang w:val="en-US"/>
      </w:rPr>
    </w:pPr>
    <w:r w:rsidRPr="0005781C">
      <w:rPr>
        <w:rFonts w:ascii="Fedra Sans Std Light" w:hAnsi="Fedra Sans Std Light"/>
        <w:color w:val="071D49"/>
        <w:sz w:val="20"/>
        <w:lang w:val="en-US"/>
      </w:rPr>
      <w:t>06.4704.264-350</w:t>
    </w:r>
    <w:r w:rsidR="00E775D9" w:rsidRPr="0005781C">
      <w:rPr>
        <w:rFonts w:ascii="Fedra Sans Std Light" w:hAnsi="Fedra Sans Std Light"/>
        <w:color w:val="071D49"/>
        <w:sz w:val="20"/>
        <w:lang w:val="en-US"/>
      </w:rPr>
      <w:t>/348.9025607-</w:t>
    </w:r>
    <w:r w:rsidR="00101CE0" w:rsidRPr="0005781C">
      <w:rPr>
        <w:rFonts w:ascii="Fedra Sans Std Light" w:hAnsi="Fedra Sans Std Light"/>
        <w:color w:val="071D49"/>
        <w:sz w:val="20"/>
        <w:lang w:val="en-US"/>
      </w:rPr>
      <w:t>331</w:t>
    </w:r>
    <w:r w:rsidR="00A75482" w:rsidRPr="0005781C">
      <w:rPr>
        <w:rFonts w:ascii="Fedra Sans Std Light" w:hAnsi="Fedra Sans Std Light"/>
        <w:color w:val="071D49"/>
        <w:sz w:val="20"/>
        <w:lang w:val="en-US"/>
      </w:rPr>
      <w:t>.</w:t>
    </w:r>
    <w:r w:rsidR="00101CE0" w:rsidRPr="0005781C">
      <w:rPr>
        <w:rFonts w:ascii="Fedra Sans Std Light" w:hAnsi="Fedra Sans Std Light"/>
        <w:color w:val="071D49"/>
        <w:sz w:val="20"/>
        <w:lang w:val="en-US"/>
      </w:rPr>
      <w:t>6098963</w:t>
    </w:r>
  </w:p>
  <w:p w14:paraId="3A6437AE" w14:textId="77777777" w:rsidR="00785C8D" w:rsidRPr="0005781C" w:rsidRDefault="00785C8D" w:rsidP="00785C8D">
    <w:pPr>
      <w:pStyle w:val="Pidipagina"/>
      <w:rPr>
        <w:rFonts w:ascii="Fedra Sans Std Light" w:hAnsi="Fedra Sans Std Light"/>
        <w:color w:val="071D49"/>
        <w:sz w:val="20"/>
        <w:lang w:val="en-US"/>
      </w:rPr>
    </w:pPr>
    <w:r w:rsidRPr="0005781C">
      <w:rPr>
        <w:rFonts w:ascii="Fedra Sans Std Light" w:hAnsi="Fedra Sans Std Light"/>
        <w:color w:val="071D49"/>
        <w:sz w:val="20"/>
        <w:lang w:val="en-US"/>
      </w:rPr>
      <w:t xml:space="preserve">ufficio.stampa@unioncamere.it - </w:t>
    </w:r>
    <w:hyperlink r:id="rId1" w:history="1">
      <w:r w:rsidRPr="0005781C">
        <w:rPr>
          <w:rStyle w:val="Collegamentoipertestuale"/>
          <w:rFonts w:ascii="Fedra Sans Std Light" w:hAnsi="Fedra Sans Std Light"/>
          <w:color w:val="071D49"/>
          <w:sz w:val="20"/>
          <w:lang w:val="en-US"/>
        </w:rPr>
        <w:t>www.unioncamere.gov.it</w:t>
      </w:r>
    </w:hyperlink>
    <w:r w:rsidRPr="0005781C">
      <w:rPr>
        <w:rFonts w:ascii="Fedra Sans Std Light" w:hAnsi="Fedra Sans Std Light"/>
        <w:color w:val="071D49"/>
        <w:sz w:val="20"/>
        <w:lang w:val="en-US"/>
      </w:rPr>
      <w:t xml:space="preserve"> - twitter.com/unioncamere</w:t>
    </w:r>
  </w:p>
  <w:p w14:paraId="31B8D073" w14:textId="77777777" w:rsidR="00F7784A" w:rsidRPr="0005781C" w:rsidRDefault="00F7784A" w:rsidP="00AA6A8B">
    <w:pPr>
      <w:pStyle w:val="Pidipagina"/>
      <w:rPr>
        <w:rFonts w:ascii="Verdana" w:hAnsi="Verdana"/>
        <w:color w:val="808080"/>
        <w:sz w:val="18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FB14" w14:textId="77777777" w:rsidR="00A75482" w:rsidRDefault="00A754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626B5" w14:textId="77777777" w:rsidR="00024C4A" w:rsidRDefault="00024C4A">
      <w:r>
        <w:separator/>
      </w:r>
    </w:p>
  </w:footnote>
  <w:footnote w:type="continuationSeparator" w:id="0">
    <w:p w14:paraId="50C719DC" w14:textId="77777777" w:rsidR="00024C4A" w:rsidRDefault="00024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B9629" w14:textId="77777777" w:rsidR="00A75482" w:rsidRDefault="00A7548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3BD4C" w14:textId="77777777" w:rsidR="00A75482" w:rsidRDefault="00A7548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30C86" w14:textId="77777777" w:rsidR="00A75482" w:rsidRDefault="00A7548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3D446D4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9.5pt;height:49.5pt" o:bullet="t">
        <v:imagedata r:id="rId1" o:title="ico_uc_email"/>
      </v:shape>
    </w:pict>
  </w:numPicBullet>
  <w:abstractNum w:abstractNumId="0" w15:restartNumberingAfterBreak="0">
    <w:nsid w:val="FFFFFF1D"/>
    <w:multiLevelType w:val="multilevel"/>
    <w:tmpl w:val="D5A0F2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D8170F"/>
    <w:multiLevelType w:val="hybridMultilevel"/>
    <w:tmpl w:val="76562D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19BC"/>
    <w:multiLevelType w:val="hybridMultilevel"/>
    <w:tmpl w:val="F5660504"/>
    <w:lvl w:ilvl="0" w:tplc="7EBC713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A6A9F"/>
    <w:multiLevelType w:val="multilevel"/>
    <w:tmpl w:val="3916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BA4F2F"/>
    <w:multiLevelType w:val="singleLevel"/>
    <w:tmpl w:val="851CE2B8"/>
    <w:lvl w:ilvl="0">
      <w:start w:val="1"/>
      <w:numFmt w:val="bullet"/>
      <w:pStyle w:val="Rientrolettere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75516FD1"/>
    <w:multiLevelType w:val="multilevel"/>
    <w:tmpl w:val="B91E3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7D3E7F5F"/>
    <w:multiLevelType w:val="multilevel"/>
    <w:tmpl w:val="6A303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9485656">
    <w:abstractNumId w:val="5"/>
  </w:num>
  <w:num w:numId="2" w16cid:durableId="912154728">
    <w:abstractNumId w:val="4"/>
  </w:num>
  <w:num w:numId="3" w16cid:durableId="816805455">
    <w:abstractNumId w:val="2"/>
  </w:num>
  <w:num w:numId="4" w16cid:durableId="388573186">
    <w:abstractNumId w:val="0"/>
  </w:num>
  <w:num w:numId="5" w16cid:durableId="243343347">
    <w:abstractNumId w:val="6"/>
  </w:num>
  <w:num w:numId="6" w16cid:durableId="1958947135">
    <w:abstractNumId w:val="3"/>
  </w:num>
  <w:num w:numId="7" w16cid:durableId="3081070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2D"/>
    <w:rsid w:val="00024C4A"/>
    <w:rsid w:val="00027F2E"/>
    <w:rsid w:val="00030BA0"/>
    <w:rsid w:val="00032186"/>
    <w:rsid w:val="00043006"/>
    <w:rsid w:val="00045030"/>
    <w:rsid w:val="000533F9"/>
    <w:rsid w:val="0005781C"/>
    <w:rsid w:val="00065EAB"/>
    <w:rsid w:val="000A0D17"/>
    <w:rsid w:val="000A5C7E"/>
    <w:rsid w:val="000B2D19"/>
    <w:rsid w:val="000B6C06"/>
    <w:rsid w:val="000C48B9"/>
    <w:rsid w:val="000E5F85"/>
    <w:rsid w:val="000E669F"/>
    <w:rsid w:val="000E6FE3"/>
    <w:rsid w:val="00101CE0"/>
    <w:rsid w:val="0010432B"/>
    <w:rsid w:val="00124957"/>
    <w:rsid w:val="00133D98"/>
    <w:rsid w:val="0015281F"/>
    <w:rsid w:val="00171202"/>
    <w:rsid w:val="00172A83"/>
    <w:rsid w:val="001956FC"/>
    <w:rsid w:val="001F4790"/>
    <w:rsid w:val="001F4B6B"/>
    <w:rsid w:val="002160C9"/>
    <w:rsid w:val="002260C5"/>
    <w:rsid w:val="00230D12"/>
    <w:rsid w:val="0024560A"/>
    <w:rsid w:val="00277964"/>
    <w:rsid w:val="00281E9E"/>
    <w:rsid w:val="00283E30"/>
    <w:rsid w:val="002B506B"/>
    <w:rsid w:val="002B6F8F"/>
    <w:rsid w:val="0031313E"/>
    <w:rsid w:val="003156F3"/>
    <w:rsid w:val="00324DC5"/>
    <w:rsid w:val="00335E24"/>
    <w:rsid w:val="00367916"/>
    <w:rsid w:val="003864F8"/>
    <w:rsid w:val="003A4651"/>
    <w:rsid w:val="003D0F8B"/>
    <w:rsid w:val="003E7B9B"/>
    <w:rsid w:val="00430F89"/>
    <w:rsid w:val="0043471E"/>
    <w:rsid w:val="00476AF1"/>
    <w:rsid w:val="00526B59"/>
    <w:rsid w:val="005830A3"/>
    <w:rsid w:val="005C2080"/>
    <w:rsid w:val="005D7E24"/>
    <w:rsid w:val="005E6593"/>
    <w:rsid w:val="006050A4"/>
    <w:rsid w:val="00610A89"/>
    <w:rsid w:val="00611877"/>
    <w:rsid w:val="0063756B"/>
    <w:rsid w:val="00644C9C"/>
    <w:rsid w:val="00654454"/>
    <w:rsid w:val="006544F7"/>
    <w:rsid w:val="00672B82"/>
    <w:rsid w:val="006C3D08"/>
    <w:rsid w:val="006C5714"/>
    <w:rsid w:val="006D1DDB"/>
    <w:rsid w:val="006D3554"/>
    <w:rsid w:val="00703D43"/>
    <w:rsid w:val="00730050"/>
    <w:rsid w:val="007445AB"/>
    <w:rsid w:val="00785C8D"/>
    <w:rsid w:val="007B065C"/>
    <w:rsid w:val="007F2B74"/>
    <w:rsid w:val="007F382B"/>
    <w:rsid w:val="00823440"/>
    <w:rsid w:val="008436D8"/>
    <w:rsid w:val="00850EF3"/>
    <w:rsid w:val="00856673"/>
    <w:rsid w:val="00865FC5"/>
    <w:rsid w:val="008750C6"/>
    <w:rsid w:val="0089205A"/>
    <w:rsid w:val="008977D1"/>
    <w:rsid w:val="008B7EEF"/>
    <w:rsid w:val="008C5430"/>
    <w:rsid w:val="008D29BF"/>
    <w:rsid w:val="008E0361"/>
    <w:rsid w:val="008E051C"/>
    <w:rsid w:val="008E6720"/>
    <w:rsid w:val="008E75C6"/>
    <w:rsid w:val="00910DD4"/>
    <w:rsid w:val="00934392"/>
    <w:rsid w:val="00936AA9"/>
    <w:rsid w:val="0094186A"/>
    <w:rsid w:val="0097786A"/>
    <w:rsid w:val="009C0A31"/>
    <w:rsid w:val="009D001D"/>
    <w:rsid w:val="009D773E"/>
    <w:rsid w:val="00A027CC"/>
    <w:rsid w:val="00A02F48"/>
    <w:rsid w:val="00A37051"/>
    <w:rsid w:val="00A406A1"/>
    <w:rsid w:val="00A75482"/>
    <w:rsid w:val="00A93ED2"/>
    <w:rsid w:val="00AA6A8B"/>
    <w:rsid w:val="00AF486A"/>
    <w:rsid w:val="00B011D6"/>
    <w:rsid w:val="00B56BAE"/>
    <w:rsid w:val="00B639D0"/>
    <w:rsid w:val="00B81631"/>
    <w:rsid w:val="00B844F4"/>
    <w:rsid w:val="00B873D9"/>
    <w:rsid w:val="00B95C96"/>
    <w:rsid w:val="00BB3468"/>
    <w:rsid w:val="00BD7C34"/>
    <w:rsid w:val="00BE7ED1"/>
    <w:rsid w:val="00BF4FD0"/>
    <w:rsid w:val="00C50396"/>
    <w:rsid w:val="00C5304C"/>
    <w:rsid w:val="00C638AF"/>
    <w:rsid w:val="00C83CA0"/>
    <w:rsid w:val="00C83FFB"/>
    <w:rsid w:val="00C924E1"/>
    <w:rsid w:val="00C9369C"/>
    <w:rsid w:val="00C95E2C"/>
    <w:rsid w:val="00CA3CB5"/>
    <w:rsid w:val="00CA7779"/>
    <w:rsid w:val="00CB46F5"/>
    <w:rsid w:val="00CB7659"/>
    <w:rsid w:val="00CC7A32"/>
    <w:rsid w:val="00CE32FB"/>
    <w:rsid w:val="00D12C37"/>
    <w:rsid w:val="00D21833"/>
    <w:rsid w:val="00D2375D"/>
    <w:rsid w:val="00D7350E"/>
    <w:rsid w:val="00DA3569"/>
    <w:rsid w:val="00DB3538"/>
    <w:rsid w:val="00DF6532"/>
    <w:rsid w:val="00E0232E"/>
    <w:rsid w:val="00E04542"/>
    <w:rsid w:val="00E17B1C"/>
    <w:rsid w:val="00E3021C"/>
    <w:rsid w:val="00E40976"/>
    <w:rsid w:val="00E525B5"/>
    <w:rsid w:val="00E775D9"/>
    <w:rsid w:val="00EA469E"/>
    <w:rsid w:val="00EB36A7"/>
    <w:rsid w:val="00ED6CAB"/>
    <w:rsid w:val="00EE582D"/>
    <w:rsid w:val="00F00216"/>
    <w:rsid w:val="00F073C7"/>
    <w:rsid w:val="00F31AB6"/>
    <w:rsid w:val="00F54689"/>
    <w:rsid w:val="00F64E76"/>
    <w:rsid w:val="00F74222"/>
    <w:rsid w:val="00F7784A"/>
    <w:rsid w:val="00F83A05"/>
    <w:rsid w:val="00FB44F5"/>
    <w:rsid w:val="00FD674A"/>
    <w:rsid w:val="00F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,"/>
  <w:listSeparator w:val=";"/>
  <w14:docId w14:val="7C55EA48"/>
  <w15:chartTrackingRefBased/>
  <w15:docId w15:val="{4FA3BDEA-230E-3847-BB8F-554F2E976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jc w:val="both"/>
    </w:pPr>
    <w:rPr>
      <w:sz w:val="24"/>
    </w:rPr>
  </w:style>
  <w:style w:type="paragraph" w:styleId="Titolo1">
    <w:name w:val="heading 1"/>
    <w:aliases w:val="Titolo capitolo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sz w:val="22"/>
    </w:rPr>
  </w:style>
  <w:style w:type="paragraph" w:styleId="Titolo4">
    <w:name w:val="heading 4"/>
    <w:basedOn w:val="Normale"/>
    <w:next w:val="Normale"/>
    <w:link w:val="Titolo4Carattere"/>
    <w:qFormat/>
    <w:pPr>
      <w:keepNext/>
      <w:outlineLvl w:val="3"/>
    </w:pPr>
    <w:rPr>
      <w:rFonts w:ascii="Verdana" w:hAnsi="Verdana"/>
      <w:b/>
      <w:sz w:val="20"/>
    </w:rPr>
  </w:style>
  <w:style w:type="paragraph" w:styleId="Titolo5">
    <w:name w:val="heading 5"/>
    <w:basedOn w:val="Normale"/>
    <w:next w:val="Normale"/>
    <w:link w:val="Titolo5Carattere"/>
    <w:qFormat/>
    <w:pPr>
      <w:keepNext/>
      <w:jc w:val="center"/>
      <w:outlineLvl w:val="4"/>
    </w:pPr>
    <w:rPr>
      <w:sz w:val="28"/>
    </w:rPr>
  </w:style>
  <w:style w:type="paragraph" w:styleId="Titolo6">
    <w:name w:val="heading 6"/>
    <w:basedOn w:val="Normale"/>
    <w:next w:val="Normale"/>
    <w:link w:val="Titolo6Carattere"/>
    <w:qFormat/>
    <w:pPr>
      <w:keepNext/>
      <w:jc w:val="left"/>
      <w:outlineLvl w:val="5"/>
    </w:pPr>
    <w:rPr>
      <w:rFonts w:ascii="Arial" w:hAnsi="Arial"/>
      <w:b/>
      <w:snapToGrid w:val="0"/>
      <w:color w:val="000000"/>
      <w:sz w:val="18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rFonts w:ascii="Arial" w:hAnsi="Arial"/>
      <w:b/>
      <w:sz w:val="18"/>
    </w:rPr>
  </w:style>
  <w:style w:type="paragraph" w:styleId="Titolo8">
    <w:name w:val="heading 8"/>
    <w:basedOn w:val="Normale"/>
    <w:next w:val="Normale"/>
    <w:qFormat/>
    <w:pPr>
      <w:keepNext/>
      <w:ind w:right="-1"/>
      <w:jc w:val="center"/>
      <w:outlineLvl w:val="7"/>
    </w:pPr>
    <w:rPr>
      <w:rFonts w:ascii="MyriadPro-It" w:hAnsi="MyriadPro-It"/>
      <w:snapToGrid w:val="0"/>
      <w:sz w:val="36"/>
    </w:rPr>
  </w:style>
  <w:style w:type="paragraph" w:styleId="Titolo9">
    <w:name w:val="heading 9"/>
    <w:basedOn w:val="Normale"/>
    <w:next w:val="Normale"/>
    <w:qFormat/>
    <w:pPr>
      <w:keepNext/>
      <w:ind w:right="-1"/>
      <w:jc w:val="center"/>
      <w:outlineLvl w:val="8"/>
    </w:pPr>
    <w:rPr>
      <w:rFonts w:ascii="Arial" w:hAnsi="Arial"/>
      <w:b/>
      <w:snapToGrid w:val="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sid w:val="00B844F4"/>
    <w:rPr>
      <w:rFonts w:ascii="Verdana" w:hAnsi="Verdana"/>
      <w:b/>
    </w:rPr>
  </w:style>
  <w:style w:type="character" w:customStyle="1" w:styleId="Titolo5Carattere">
    <w:name w:val="Titolo 5 Carattere"/>
    <w:link w:val="Titolo5"/>
    <w:rsid w:val="00B844F4"/>
    <w:rPr>
      <w:sz w:val="28"/>
    </w:rPr>
  </w:style>
  <w:style w:type="character" w:customStyle="1" w:styleId="Titolo6Carattere">
    <w:name w:val="Titolo 6 Carattere"/>
    <w:link w:val="Titolo6"/>
    <w:rsid w:val="00B844F4"/>
    <w:rPr>
      <w:rFonts w:ascii="Arial" w:hAnsi="Arial"/>
      <w:b/>
      <w:snapToGrid w:val="0"/>
      <w:color w:val="000000"/>
      <w:sz w:val="18"/>
    </w:rPr>
  </w:style>
  <w:style w:type="paragraph" w:styleId="Corpotesto">
    <w:name w:val="Body Text"/>
    <w:aliases w:val="Text,bt,BODY TEXT,body text,t,Block text,heading_txt,bodytxy2,Para,EHPT,Body Text2,bt1,bodytext,BT,txt1,T1,Title 1,EDStext,sp,bullet title,sbs,block text,Resume Text,bt4,body text4,bt5,body text5,body text1,tx,text,Justified,pp,RFP Text"/>
    <w:basedOn w:val="Normale"/>
    <w:semiHidden/>
    <w:rPr>
      <w:sz w:val="28"/>
    </w:rPr>
  </w:style>
  <w:style w:type="paragraph" w:styleId="Corpodeltesto2">
    <w:name w:val="Body Text 2"/>
    <w:basedOn w:val="Normale"/>
    <w:semiHidden/>
    <w:rPr>
      <w:sz w:val="26"/>
    </w:rPr>
  </w:style>
  <w:style w:type="paragraph" w:styleId="Titolo">
    <w:name w:val="Title"/>
    <w:basedOn w:val="Normale"/>
    <w:qFormat/>
    <w:pPr>
      <w:jc w:val="center"/>
    </w:pPr>
    <w:rPr>
      <w:i/>
      <w:sz w:val="26"/>
    </w:rPr>
  </w:style>
  <w:style w:type="paragraph" w:styleId="Sottotitolo">
    <w:name w:val="Subtitle"/>
    <w:basedOn w:val="Normale"/>
    <w:qFormat/>
    <w:pPr>
      <w:jc w:val="center"/>
    </w:pPr>
    <w:rPr>
      <w:b/>
      <w:sz w:val="32"/>
    </w:rPr>
  </w:style>
  <w:style w:type="character" w:styleId="Collegamentoipertestuale">
    <w:name w:val="Hyperlink"/>
    <w:uiPriority w:val="99"/>
    <w:semiHidden/>
    <w:rPr>
      <w:color w:val="0000FF"/>
      <w:u w:val="single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semiHidden/>
    <w:rPr>
      <w:i/>
    </w:rPr>
  </w:style>
  <w:style w:type="paragraph" w:customStyle="1" w:styleId="S2">
    <w:name w:val="S2"/>
    <w:basedOn w:val="Normale"/>
    <w:autoRedefine/>
    <w:pPr>
      <w:numPr>
        <w:ilvl w:val="1"/>
        <w:numId w:val="1"/>
      </w:numPr>
      <w:jc w:val="left"/>
      <w:outlineLvl w:val="0"/>
    </w:pPr>
    <w:rPr>
      <w:rFonts w:ascii="Tempus Sans ITC" w:hAnsi="Tempus Sans ITC"/>
      <w:b/>
      <w:sz w:val="26"/>
    </w:rPr>
  </w:style>
  <w:style w:type="paragraph" w:styleId="Testonotaapidipagina">
    <w:name w:val="footnote text"/>
    <w:aliases w:val="Footnote,Footnote1,Footnote2,Footnote3,Footnote4,Footnote5,Footnote6,Footnote7,Footnote8,Footnote9,Footnote10,Footnote11,Footnote21,Footnote31,Footnote41,Footnote51,Footnote61,Footnote71,Footnote81,Footnote91,Footnote12"/>
    <w:basedOn w:val="Normale"/>
    <w:semiHidden/>
    <w:pPr>
      <w:jc w:val="left"/>
    </w:pPr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Testodelblocco">
    <w:name w:val="Block Text"/>
    <w:basedOn w:val="Normale"/>
    <w:semiHidden/>
    <w:pPr>
      <w:ind w:left="-284" w:right="-285"/>
      <w:jc w:val="center"/>
    </w:pPr>
    <w:rPr>
      <w:rFonts w:ascii="Verdana" w:hAnsi="Verdana"/>
      <w:b/>
      <w:sz w:val="32"/>
    </w:rPr>
  </w:style>
  <w:style w:type="paragraph" w:customStyle="1" w:styleId="Tabella">
    <w:name w:val="Tabella"/>
    <w:basedOn w:val="Titolo2"/>
    <w:pPr>
      <w:spacing w:before="120" w:after="60"/>
    </w:pPr>
    <w:rPr>
      <w:b w:val="0"/>
      <w:i/>
    </w:rPr>
  </w:style>
  <w:style w:type="paragraph" w:customStyle="1" w:styleId="xl41">
    <w:name w:val="xl41"/>
    <w:basedOn w:val="Normale"/>
    <w:pPr>
      <w:spacing w:before="100" w:after="100"/>
    </w:pPr>
    <w:rPr>
      <w:rFonts w:eastAsia="Arial Unicode MS"/>
    </w:rPr>
  </w:style>
  <w:style w:type="paragraph" w:styleId="Didascalia">
    <w:name w:val="caption"/>
    <w:basedOn w:val="Normale"/>
    <w:next w:val="Normale"/>
    <w:qFormat/>
    <w:pPr>
      <w:spacing w:after="240"/>
    </w:pPr>
    <w:rPr>
      <w:i/>
      <w:sz w:val="20"/>
    </w:rPr>
  </w:style>
  <w:style w:type="paragraph" w:customStyle="1" w:styleId="Fonte">
    <w:name w:val="Fonte"/>
    <w:basedOn w:val="Didascalia"/>
    <w:pPr>
      <w:spacing w:after="0"/>
    </w:pPr>
    <w:rPr>
      <w:i w:val="0"/>
      <w:sz w:val="18"/>
    </w:rPr>
  </w:style>
  <w:style w:type="paragraph" w:customStyle="1" w:styleId="Stile1">
    <w:name w:val="Stile1"/>
    <w:basedOn w:val="Normale"/>
    <w:pPr>
      <w:spacing w:after="240"/>
    </w:pPr>
    <w:rPr>
      <w:rFonts w:ascii="Courier New" w:hAnsi="Courier New"/>
      <w:sz w:val="20"/>
    </w:rPr>
  </w:style>
  <w:style w:type="paragraph" w:styleId="Sommario4">
    <w:name w:val="toc 4"/>
    <w:basedOn w:val="Normale"/>
    <w:next w:val="Normale"/>
    <w:autoRedefine/>
    <w:semiHidden/>
    <w:pPr>
      <w:spacing w:after="240"/>
      <w:ind w:left="720"/>
    </w:pPr>
  </w:style>
  <w:style w:type="paragraph" w:styleId="Sommario6">
    <w:name w:val="toc 6"/>
    <w:basedOn w:val="Normale"/>
    <w:next w:val="Normale"/>
    <w:autoRedefine/>
    <w:semiHidden/>
    <w:pPr>
      <w:spacing w:after="240"/>
      <w:ind w:left="1200"/>
    </w:pPr>
  </w:style>
  <w:style w:type="paragraph" w:styleId="Sommario3">
    <w:name w:val="toc 3"/>
    <w:basedOn w:val="Normale"/>
    <w:next w:val="Normale"/>
    <w:autoRedefine/>
    <w:semiHidden/>
    <w:pPr>
      <w:spacing w:after="240"/>
      <w:ind w:left="480"/>
    </w:pPr>
  </w:style>
  <w:style w:type="paragraph" w:customStyle="1" w:styleId="StileStileStileTitolo114pt12pt">
    <w:name w:val="Stile Stile Stile Titolo 1 + + 14 pt + 12 pt"/>
    <w:basedOn w:val="Normale"/>
    <w:autoRedefine/>
    <w:rsid w:val="00B844F4"/>
    <w:pPr>
      <w:keepNext/>
      <w:spacing w:line="360" w:lineRule="auto"/>
      <w:ind w:firstLine="708"/>
      <w:outlineLvl w:val="0"/>
    </w:pPr>
    <w:rPr>
      <w:rFonts w:ascii="Tahoma" w:hAnsi="Tahoma"/>
      <w:sz w:val="28"/>
      <w:szCs w:val="24"/>
    </w:rPr>
  </w:style>
  <w:style w:type="character" w:customStyle="1" w:styleId="RientrocorpodeltestoCarattere">
    <w:name w:val="Rientro corpo del testo Carattere"/>
    <w:link w:val="Rientrocorpodeltesto"/>
    <w:semiHidden/>
    <w:rsid w:val="00B844F4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B844F4"/>
    <w:pPr>
      <w:ind w:left="708"/>
    </w:pPr>
    <w:rPr>
      <w:szCs w:val="24"/>
    </w:rPr>
  </w:style>
  <w:style w:type="character" w:customStyle="1" w:styleId="Rientrocorpodeltesto2Carattere">
    <w:name w:val="Rientro corpo del testo 2 Carattere"/>
    <w:link w:val="Rientrocorpodeltesto2"/>
    <w:semiHidden/>
    <w:rsid w:val="00B844F4"/>
    <w:rPr>
      <w:rFonts w:ascii="Tahoma" w:hAnsi="Tahoma"/>
      <w:b/>
      <w:sz w:val="32"/>
      <w:szCs w:val="24"/>
    </w:rPr>
  </w:style>
  <w:style w:type="paragraph" w:styleId="Rientrocorpodeltesto2">
    <w:name w:val="Body Text Indent 2"/>
    <w:basedOn w:val="Normale"/>
    <w:link w:val="Rientrocorpodeltesto2Carattere"/>
    <w:semiHidden/>
    <w:rsid w:val="00B844F4"/>
    <w:pPr>
      <w:widowControl w:val="0"/>
      <w:spacing w:line="360" w:lineRule="auto"/>
      <w:ind w:left="-840"/>
      <w:jc w:val="left"/>
    </w:pPr>
    <w:rPr>
      <w:rFonts w:ascii="Tahoma" w:hAnsi="Tahoma"/>
      <w:b/>
      <w:sz w:val="32"/>
      <w:szCs w:val="24"/>
    </w:rPr>
  </w:style>
  <w:style w:type="character" w:customStyle="1" w:styleId="Rientrocorpodeltesto3Carattere">
    <w:name w:val="Rientro corpo del testo 3 Carattere"/>
    <w:link w:val="Rientrocorpodeltesto3"/>
    <w:semiHidden/>
    <w:rsid w:val="00B844F4"/>
    <w:rPr>
      <w:rFonts w:ascii="Tahoma" w:hAnsi="Tahoma"/>
      <w:sz w:val="28"/>
      <w:szCs w:val="24"/>
    </w:rPr>
  </w:style>
  <w:style w:type="paragraph" w:styleId="Rientrocorpodeltesto3">
    <w:name w:val="Body Text Indent 3"/>
    <w:basedOn w:val="Normale"/>
    <w:link w:val="Rientrocorpodeltesto3Carattere"/>
    <w:semiHidden/>
    <w:rsid w:val="00B844F4"/>
    <w:pPr>
      <w:ind w:left="708"/>
      <w:jc w:val="left"/>
    </w:pPr>
    <w:rPr>
      <w:rFonts w:ascii="Tahoma" w:hAnsi="Tahoma"/>
      <w:sz w:val="28"/>
      <w:szCs w:val="24"/>
    </w:rPr>
  </w:style>
  <w:style w:type="paragraph" w:customStyle="1" w:styleId="Rientrolettere">
    <w:name w:val="Rientro lettere"/>
    <w:basedOn w:val="Normale"/>
    <w:rsid w:val="00B844F4"/>
    <w:pPr>
      <w:numPr>
        <w:numId w:val="2"/>
      </w:numPr>
      <w:jc w:val="left"/>
    </w:pPr>
    <w:rPr>
      <w:sz w:val="20"/>
      <w:szCs w:val="24"/>
    </w:rPr>
  </w:style>
  <w:style w:type="paragraph" w:customStyle="1" w:styleId="Elencoacolori-Colore11">
    <w:name w:val="Elenco a colori - Colore 11"/>
    <w:basedOn w:val="Normale"/>
    <w:uiPriority w:val="34"/>
    <w:qFormat/>
    <w:rsid w:val="00B844F4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4"/>
    </w:rPr>
  </w:style>
  <w:style w:type="character" w:customStyle="1" w:styleId="TestofumettoCarattere">
    <w:name w:val="Testo fumetto Carattere"/>
    <w:link w:val="Testofumetto"/>
    <w:uiPriority w:val="99"/>
    <w:semiHidden/>
    <w:rsid w:val="00B844F4"/>
    <w:rPr>
      <w:rFonts w:ascii="Tahoma" w:hAnsi="Tahoma"/>
      <w:sz w:val="16"/>
      <w:szCs w:val="16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4F4"/>
    <w:pPr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style132">
    <w:name w:val="style132"/>
    <w:rsid w:val="00B844F4"/>
  </w:style>
  <w:style w:type="paragraph" w:styleId="NormaleWeb">
    <w:name w:val="Normal (Web)"/>
    <w:basedOn w:val="Normale"/>
    <w:uiPriority w:val="99"/>
    <w:unhideWhenUsed/>
    <w:rsid w:val="00B844F4"/>
    <w:pPr>
      <w:spacing w:before="100" w:beforeAutospacing="1" w:after="100" w:afterAutospacing="1"/>
      <w:jc w:val="left"/>
    </w:pPr>
    <w:rPr>
      <w:szCs w:val="24"/>
    </w:rPr>
  </w:style>
  <w:style w:type="character" w:styleId="Enfasigrassetto">
    <w:name w:val="Strong"/>
    <w:uiPriority w:val="22"/>
    <w:qFormat/>
    <w:rsid w:val="00B844F4"/>
    <w:rPr>
      <w:b/>
      <w:bCs/>
    </w:rPr>
  </w:style>
  <w:style w:type="table" w:styleId="Grigliatabella">
    <w:name w:val="Table Grid"/>
    <w:basedOn w:val="Tabellanormale"/>
    <w:uiPriority w:val="59"/>
    <w:rsid w:val="008E7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uiPriority w:val="99"/>
    <w:rsid w:val="00785C8D"/>
    <w:rPr>
      <w:sz w:val="24"/>
    </w:rPr>
  </w:style>
  <w:style w:type="paragraph" w:styleId="Paragrafoelenco">
    <w:name w:val="List Paragraph"/>
    <w:basedOn w:val="Normale"/>
    <w:uiPriority w:val="34"/>
    <w:qFormat/>
    <w:rsid w:val="00CB7659"/>
    <w:pPr>
      <w:ind w:left="720"/>
      <w:contextualSpacing/>
      <w:jc w:val="left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A02F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3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9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2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1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7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0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1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1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1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4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4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8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2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7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7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90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2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8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1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3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3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3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0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3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1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87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3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8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2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29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3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11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4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10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9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25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0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48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9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0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7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oncamere.gov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1125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>Unioncamere</Company>
  <LinksUpToDate>false</LinksUpToDate>
  <CharactersWithSpaces>7791</CharactersWithSpaces>
  <SharedDoc>false</SharedDoc>
  <HLinks>
    <vt:vector size="6" baseType="variant">
      <vt:variant>
        <vt:i4>7274550</vt:i4>
      </vt:variant>
      <vt:variant>
        <vt:i4>0</vt:i4>
      </vt:variant>
      <vt:variant>
        <vt:i4>0</vt:i4>
      </vt:variant>
      <vt:variant>
        <vt:i4>5</vt:i4>
      </vt:variant>
      <vt:variant>
        <vt:lpwstr>http://www.unioncamere.gov.it/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>Ufficio Stampa</dc:creator>
  <cp:keywords/>
  <cp:lastModifiedBy>Alessandra Altina</cp:lastModifiedBy>
  <cp:revision>5</cp:revision>
  <cp:lastPrinted>2023-01-18T08:29:00Z</cp:lastPrinted>
  <dcterms:created xsi:type="dcterms:W3CDTF">2023-01-17T14:00:00Z</dcterms:created>
  <dcterms:modified xsi:type="dcterms:W3CDTF">2023-01-18T09:05:00Z</dcterms:modified>
</cp:coreProperties>
</file>